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body>
    <w:p xmlns:wp14="http://schemas.microsoft.com/office/word/2010/wordml" w:rsidR="00B12C5E" w:rsidRDefault="00B12C5E" w14:paraId="672A6659" wp14:textId="77777777">
      <w:pPr>
        <w:keepNext/>
        <w:spacing w:after="120" w:line="240" w:lineRule="auto"/>
        <w:ind w:left="360" w:hanging="360"/>
        <w:rPr>
          <w:rFonts w:ascii="Cambria" w:hAnsi="Cambria" w:eastAsia="Cambria" w:cs="Cambria"/>
          <w:i/>
          <w:iCs/>
          <w:color w:val="FF0000"/>
          <w:sz w:val="20"/>
          <w:szCs w:val="20"/>
        </w:rPr>
      </w:pPr>
    </w:p>
    <w:p xmlns:wp14="http://schemas.microsoft.com/office/word/2010/wordml" w:rsidR="00B12C5E" w:rsidRDefault="00B12C5E" w14:paraId="0A37501D" wp14:textId="77777777">
      <w:pPr>
        <w:spacing w:after="0" w:line="240" w:lineRule="auto"/>
        <w:jc w:val="center"/>
        <w:rPr>
          <w:rFonts w:ascii="Cambria" w:hAnsi="Cambria" w:eastAsia="Cambria" w:cs="Cambria"/>
          <w:sz w:val="20"/>
          <w:szCs w:val="20"/>
        </w:rPr>
      </w:pPr>
    </w:p>
    <w:p xmlns:wp14="http://schemas.microsoft.com/office/word/2010/wordml" w:rsidR="00B12C5E" w:rsidP="13B2633F" w:rsidRDefault="00D05F6F" w14:paraId="0F3DA37A" wp14:textId="32022494">
      <w:pPr>
        <w:keepNext w:val="1"/>
        <w:spacing w:after="120" w:line="240" w:lineRule="auto"/>
        <w:ind w:firstLine="567"/>
        <w:jc w:val="center"/>
        <w:rPr>
          <w:rFonts w:ascii="Cambria" w:hAnsi="Cambria" w:eastAsia="Cambria" w:cs="Cambria"/>
          <w:b w:val="1"/>
          <w:bCs w:val="1"/>
          <w:sz w:val="20"/>
          <w:szCs w:val="20"/>
        </w:rPr>
      </w:pPr>
      <w:r w:rsidRPr="13B2633F" w:rsidR="00D05F6F">
        <w:rPr>
          <w:rFonts w:ascii="Cambria" w:hAnsi="Cambria" w:eastAsia="Cambria" w:cs="Cambria"/>
          <w:b w:val="1"/>
          <w:bCs w:val="1"/>
          <w:sz w:val="20"/>
          <w:szCs w:val="20"/>
        </w:rPr>
        <w:t>FIŞA DISCIPLINEI</w:t>
      </w:r>
    </w:p>
    <w:p xmlns:wp14="http://schemas.microsoft.com/office/word/2010/wordml" w:rsidR="00B12C5E" w:rsidP="13B2633F" w:rsidRDefault="00D05F6F" w14:paraId="140808AB" wp14:textId="77777777">
      <w:pPr>
        <w:keepNext w:val="1"/>
        <w:spacing w:after="120" w:line="240" w:lineRule="auto"/>
        <w:ind w:firstLine="567"/>
        <w:jc w:val="center"/>
        <w:rPr>
          <w:rFonts w:ascii="Cambria" w:hAnsi="Cambria" w:eastAsia="Cambria" w:cs="Cambria"/>
          <w:b w:val="1"/>
          <w:bCs w:val="1"/>
          <w:sz w:val="20"/>
          <w:szCs w:val="20"/>
        </w:rPr>
      </w:pPr>
      <w:r w:rsidR="00D05F6F">
        <w:rPr>
          <w:rFonts w:ascii="Cambria" w:hAnsi="Cambria" w:eastAsia="Cambria" w:cs="Cambria"/>
          <w:b w:val="1"/>
          <w:bCs w:val="1"/>
          <w:sz w:val="20"/>
          <w:szCs w:val="20"/>
        </w:rPr>
        <w:t>Managementul dificultăților de învățare noncategoriale și tranzitorii</w:t>
      </w:r>
    </w:p>
    <w:p xmlns:wp14="http://schemas.microsoft.com/office/word/2010/wordml" w:rsidR="00B12C5E" w:rsidRDefault="00D05F6F" w14:paraId="5808A819" wp14:textId="77777777">
      <w:pPr>
        <w:keepNext/>
        <w:spacing w:after="120" w:line="240" w:lineRule="auto"/>
        <w:ind w:firstLine="567"/>
        <w:jc w:val="center"/>
        <w:rPr>
          <w:rFonts w:ascii="Cambria" w:hAnsi="Cambria" w:eastAsia="Cambria" w:cs="Cambria"/>
          <w:i/>
          <w:iCs/>
          <w:color w:val="FF0000"/>
          <w:sz w:val="20"/>
          <w:szCs w:val="20"/>
        </w:rPr>
      </w:pPr>
      <w:r>
        <w:rPr>
          <w:rFonts w:ascii="Cambria" w:hAnsi="Cambria" w:eastAsia="Cambria" w:cs="Cambria"/>
          <w:b/>
          <w:bCs/>
          <w:color w:val="000000"/>
          <w:sz w:val="20"/>
          <w:szCs w:val="20"/>
        </w:rPr>
        <w:t xml:space="preserve">Anul universitar </w:t>
      </w:r>
      <w:r>
        <w:rPr>
          <w:rFonts w:ascii="Cambria" w:hAnsi="Cambria" w:eastAsia="Cambria" w:cs="Cambria"/>
          <w:b/>
          <w:bCs/>
          <w:sz w:val="20"/>
          <w:szCs w:val="20"/>
        </w:rPr>
        <w:t>2025-2026</w:t>
      </w:r>
    </w:p>
    <w:p xmlns:wp14="http://schemas.microsoft.com/office/word/2010/wordml" w:rsidR="00B12C5E" w:rsidRDefault="00B12C5E" w14:paraId="5DAB6C7B" wp14:textId="77777777">
      <w:pPr>
        <w:pBdr>
          <w:top w:val="nil"/>
          <w:left w:val="nil"/>
          <w:bottom w:val="nil"/>
          <w:right w:val="nil"/>
          <w:between w:val="nil"/>
        </w:pBdr>
        <w:spacing w:after="0" w:line="240" w:lineRule="auto"/>
        <w:ind w:left="720" w:right="-766"/>
        <w:rPr>
          <w:rFonts w:ascii="Cambria" w:hAnsi="Cambria" w:eastAsia="Cambria" w:cs="Cambria"/>
          <w:b/>
          <w:bCs/>
          <w:color w:val="000000"/>
          <w:sz w:val="20"/>
          <w:szCs w:val="20"/>
        </w:rPr>
      </w:pPr>
    </w:p>
    <w:tbl>
      <w:tblPr>
        <w:tblStyle w:val="a"/>
        <w:tblW w:w="10373" w:type="dxa"/>
        <w:tblInd w:w="-3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3875"/>
        <w:gridCol w:w="6498"/>
      </w:tblGrid>
      <w:tr xmlns:wp14="http://schemas.microsoft.com/office/word/2010/wordml" w:rsidR="00B12C5E" w14:paraId="1EA6D2A4" wp14:textId="77777777">
        <w:trPr>
          <w:trHeight w:val="98"/>
        </w:trPr>
        <w:tc>
          <w:tcPr>
            <w:tcW w:w="3875" w:type="dxa"/>
            <w:tcBorders>
              <w:top w:val="nil"/>
              <w:left w:val="nil"/>
              <w:bottom w:val="single" w:color="000000" w:sz="4" w:space="0"/>
              <w:right w:val="nil"/>
            </w:tcBorders>
          </w:tcPr>
          <w:p w:rsidR="00B12C5E" w:rsidRDefault="00D05F6F" w14:paraId="1FB24DA9" wp14:textId="77777777">
            <w:pPr>
              <w:numPr>
                <w:ilvl w:val="0"/>
                <w:numId w:val="1"/>
              </w:numPr>
              <w:pBdr>
                <w:top w:val="nil"/>
                <w:left w:val="nil"/>
                <w:bottom w:val="nil"/>
                <w:right w:val="nil"/>
                <w:between w:val="nil"/>
              </w:pBdr>
              <w:spacing w:after="0" w:line="240" w:lineRule="auto"/>
              <w:ind w:right="-766"/>
              <w:rPr>
                <w:rFonts w:ascii="Cambria" w:hAnsi="Cambria" w:eastAsia="Cambria" w:cs="Cambria"/>
                <w:b/>
                <w:bCs/>
                <w:color w:val="000000"/>
                <w:sz w:val="20"/>
                <w:szCs w:val="20"/>
              </w:rPr>
            </w:pPr>
            <w:r>
              <w:rPr>
                <w:rFonts w:ascii="Cambria" w:hAnsi="Cambria" w:eastAsia="Cambria" w:cs="Cambria"/>
                <w:b/>
                <w:bCs/>
                <w:color w:val="000000"/>
                <w:sz w:val="20"/>
                <w:szCs w:val="20"/>
              </w:rPr>
              <w:t>Date despre program</w:t>
            </w:r>
          </w:p>
          <w:p w:rsidR="00B12C5E" w:rsidRDefault="00B12C5E" w14:paraId="02EB378F" wp14:textId="77777777">
            <w:pPr>
              <w:keepNext/>
              <w:spacing w:after="0" w:line="240" w:lineRule="auto"/>
              <w:ind w:left="34" w:right="-625"/>
              <w:rPr>
                <w:rFonts w:ascii="Cambria" w:hAnsi="Cambria" w:eastAsia="Cambria" w:cs="Cambria"/>
                <w:sz w:val="20"/>
                <w:szCs w:val="20"/>
              </w:rPr>
            </w:pPr>
          </w:p>
        </w:tc>
        <w:tc>
          <w:tcPr>
            <w:tcW w:w="6498" w:type="dxa"/>
            <w:tcBorders>
              <w:top w:val="nil"/>
              <w:left w:val="nil"/>
              <w:bottom w:val="single" w:color="000000" w:sz="4" w:space="0"/>
              <w:right w:val="nil"/>
            </w:tcBorders>
            <w:vAlign w:val="center"/>
          </w:tcPr>
          <w:p w:rsidR="00B12C5E" w:rsidRDefault="00B12C5E" w14:paraId="6A05A809" wp14:textId="77777777">
            <w:pPr>
              <w:keepNext/>
              <w:spacing w:after="0" w:line="240" w:lineRule="auto"/>
              <w:ind w:left="90" w:right="-625"/>
              <w:rPr>
                <w:rFonts w:ascii="Cambria" w:hAnsi="Cambria" w:eastAsia="Cambria" w:cs="Cambria"/>
                <w:sz w:val="20"/>
                <w:szCs w:val="20"/>
              </w:rPr>
            </w:pPr>
          </w:p>
        </w:tc>
      </w:tr>
      <w:tr xmlns:wp14="http://schemas.microsoft.com/office/word/2010/wordml" w:rsidR="00B12C5E" w14:paraId="271EED63" wp14:textId="77777777">
        <w:trPr>
          <w:trHeight w:val="98"/>
        </w:trPr>
        <w:tc>
          <w:tcPr>
            <w:tcW w:w="3875" w:type="dxa"/>
            <w:tcBorders>
              <w:top w:val="single" w:color="000000" w:sz="4" w:space="0"/>
            </w:tcBorders>
          </w:tcPr>
          <w:p w:rsidR="00B12C5E" w:rsidRDefault="00D05F6F" w14:paraId="76DBFFA4" wp14:textId="77777777">
            <w:pPr>
              <w:keepNext/>
              <w:spacing w:after="0" w:line="240" w:lineRule="auto"/>
              <w:ind w:left="34" w:right="-625"/>
              <w:rPr>
                <w:rFonts w:ascii="Cambria" w:hAnsi="Cambria" w:eastAsia="Cambria" w:cs="Cambria"/>
                <w:sz w:val="20"/>
                <w:szCs w:val="20"/>
              </w:rPr>
            </w:pPr>
            <w:r>
              <w:rPr>
                <w:rFonts w:ascii="Cambria" w:hAnsi="Cambria" w:eastAsia="Cambria" w:cs="Cambria"/>
                <w:sz w:val="20"/>
                <w:szCs w:val="20"/>
              </w:rPr>
              <w:t>1.1. Instituția de învățământ superior</w:t>
            </w:r>
          </w:p>
        </w:tc>
        <w:tc>
          <w:tcPr>
            <w:tcW w:w="6498" w:type="dxa"/>
            <w:tcBorders>
              <w:top w:val="single" w:color="000000" w:sz="4" w:space="0"/>
            </w:tcBorders>
            <w:vAlign w:val="center"/>
          </w:tcPr>
          <w:p w:rsidR="00B12C5E" w:rsidRDefault="00D05F6F" w14:paraId="1D4B8730" wp14:textId="77777777">
            <w:pPr>
              <w:keepNext/>
              <w:spacing w:after="0" w:line="240" w:lineRule="auto"/>
              <w:ind w:left="90" w:right="-625"/>
              <w:rPr>
                <w:rFonts w:ascii="Cambria" w:hAnsi="Cambria" w:eastAsia="Cambria" w:cs="Cambria"/>
                <w:sz w:val="20"/>
                <w:szCs w:val="20"/>
              </w:rPr>
            </w:pPr>
            <w:r>
              <w:rPr>
                <w:rFonts w:ascii="Cambria" w:hAnsi="Cambria" w:eastAsia="Cambria" w:cs="Cambria"/>
                <w:sz w:val="20"/>
                <w:szCs w:val="20"/>
              </w:rPr>
              <w:t>Universitatea Babeș-Bolyai din Cluj Napoca</w:t>
            </w:r>
          </w:p>
        </w:tc>
      </w:tr>
      <w:tr xmlns:wp14="http://schemas.microsoft.com/office/word/2010/wordml" w:rsidR="00B12C5E" w14:paraId="69E0B730" wp14:textId="77777777">
        <w:tc>
          <w:tcPr>
            <w:tcW w:w="3875" w:type="dxa"/>
          </w:tcPr>
          <w:p w:rsidR="00B12C5E" w:rsidRDefault="00D05F6F" w14:paraId="47706505" wp14:textId="77777777">
            <w:pPr>
              <w:keepNext/>
              <w:spacing w:after="0" w:line="240" w:lineRule="auto"/>
              <w:ind w:left="34"/>
              <w:rPr>
                <w:rFonts w:ascii="Cambria" w:hAnsi="Cambria" w:eastAsia="Cambria" w:cs="Cambria"/>
                <w:sz w:val="20"/>
                <w:szCs w:val="20"/>
              </w:rPr>
            </w:pPr>
            <w:r>
              <w:rPr>
                <w:rFonts w:ascii="Cambria" w:hAnsi="Cambria" w:eastAsia="Cambria" w:cs="Cambria"/>
                <w:sz w:val="20"/>
                <w:szCs w:val="20"/>
              </w:rPr>
              <w:t>1.2. Facultatea</w:t>
            </w:r>
          </w:p>
        </w:tc>
        <w:tc>
          <w:tcPr>
            <w:tcW w:w="6498" w:type="dxa"/>
            <w:tcBorders>
              <w:top w:val="single" w:color="000000" w:sz="6" w:space="0"/>
              <w:left w:val="single" w:color="000000" w:sz="6" w:space="0"/>
              <w:bottom w:val="single" w:color="000000" w:sz="6" w:space="0"/>
              <w:right w:val="single" w:color="000000" w:sz="6" w:space="0"/>
            </w:tcBorders>
            <w:tcMar>
              <w:top w:w="0" w:type="dxa"/>
              <w:left w:w="100" w:type="dxa"/>
              <w:bottom w:w="0" w:type="dxa"/>
              <w:right w:w="100" w:type="dxa"/>
            </w:tcMar>
          </w:tcPr>
          <w:p w:rsidR="00B12C5E" w:rsidRDefault="00D05F6F" w14:paraId="5B8EE9A4" wp14:textId="77777777">
            <w:pPr>
              <w:keepNext/>
              <w:spacing w:after="0"/>
              <w:ind w:left="-360" w:right="-620" w:firstLine="450"/>
              <w:rPr>
                <w:rFonts w:ascii="Cambria" w:hAnsi="Cambria" w:eastAsia="Cambria" w:cs="Cambria"/>
                <w:sz w:val="20"/>
                <w:szCs w:val="20"/>
              </w:rPr>
            </w:pPr>
            <w:r>
              <w:rPr>
                <w:rFonts w:ascii="Cambria" w:hAnsi="Cambria" w:eastAsia="Cambria" w:cs="Cambria"/>
                <w:sz w:val="20"/>
                <w:szCs w:val="20"/>
              </w:rPr>
              <w:t>Facultatea de Psihologie şi Ştiinţe ale educaţiei</w:t>
            </w:r>
          </w:p>
        </w:tc>
      </w:tr>
      <w:tr xmlns:wp14="http://schemas.microsoft.com/office/word/2010/wordml" w:rsidR="00B12C5E" w14:paraId="6B4DBEFD" wp14:textId="77777777">
        <w:tc>
          <w:tcPr>
            <w:tcW w:w="3875" w:type="dxa"/>
          </w:tcPr>
          <w:p w:rsidR="00B12C5E" w:rsidRDefault="00D05F6F" w14:paraId="0A522C6E" wp14:textId="77777777">
            <w:pPr>
              <w:keepNext/>
              <w:spacing w:after="0" w:line="240" w:lineRule="auto"/>
              <w:ind w:left="34" w:right="-625"/>
              <w:rPr>
                <w:rFonts w:ascii="Cambria" w:hAnsi="Cambria" w:eastAsia="Cambria" w:cs="Cambria"/>
                <w:sz w:val="20"/>
                <w:szCs w:val="20"/>
              </w:rPr>
            </w:pPr>
            <w:r>
              <w:rPr>
                <w:rFonts w:ascii="Cambria" w:hAnsi="Cambria" w:eastAsia="Cambria" w:cs="Cambria"/>
                <w:sz w:val="20"/>
                <w:szCs w:val="20"/>
              </w:rPr>
              <w:t>1.3. Departamentul</w:t>
            </w:r>
          </w:p>
        </w:tc>
        <w:tc>
          <w:tcPr>
            <w:tcW w:w="6498" w:type="dxa"/>
            <w:tcBorders>
              <w:top w:val="nil"/>
              <w:left w:val="single" w:color="000000" w:sz="6" w:space="0"/>
              <w:bottom w:val="single" w:color="000000" w:sz="6" w:space="0"/>
              <w:right w:val="single" w:color="000000" w:sz="6" w:space="0"/>
            </w:tcBorders>
            <w:tcMar>
              <w:top w:w="0" w:type="dxa"/>
              <w:left w:w="100" w:type="dxa"/>
              <w:bottom w:w="0" w:type="dxa"/>
              <w:right w:w="100" w:type="dxa"/>
            </w:tcMar>
          </w:tcPr>
          <w:p w:rsidR="00B12C5E" w:rsidRDefault="00D05F6F" w14:paraId="2B8AB4E9" wp14:textId="77777777">
            <w:pPr>
              <w:keepNext/>
              <w:spacing w:after="0"/>
              <w:ind w:left="-360" w:right="-620" w:firstLine="450"/>
              <w:rPr>
                <w:rFonts w:ascii="Cambria" w:hAnsi="Cambria" w:eastAsia="Cambria" w:cs="Cambria"/>
                <w:sz w:val="20"/>
                <w:szCs w:val="20"/>
              </w:rPr>
            </w:pPr>
            <w:r>
              <w:rPr>
                <w:rFonts w:ascii="Cambria" w:hAnsi="Cambria" w:eastAsia="Cambria" w:cs="Cambria"/>
                <w:sz w:val="20"/>
                <w:szCs w:val="20"/>
              </w:rPr>
              <w:t>Ș</w:t>
            </w:r>
            <w:r>
              <w:rPr>
                <w:rFonts w:ascii="Cambria" w:hAnsi="Cambria" w:eastAsia="Cambria" w:cs="Cambria"/>
                <w:sz w:val="20"/>
                <w:szCs w:val="20"/>
              </w:rPr>
              <w:t>tiințe ale Educației</w:t>
            </w:r>
          </w:p>
        </w:tc>
      </w:tr>
      <w:tr xmlns:wp14="http://schemas.microsoft.com/office/word/2010/wordml" w:rsidR="00B12C5E" w14:paraId="34B98C4F" wp14:textId="77777777">
        <w:tc>
          <w:tcPr>
            <w:tcW w:w="3875" w:type="dxa"/>
          </w:tcPr>
          <w:p w:rsidR="00B12C5E" w:rsidRDefault="00D05F6F" w14:paraId="6DD94878" wp14:textId="77777777">
            <w:pPr>
              <w:spacing w:after="0" w:line="240" w:lineRule="auto"/>
              <w:ind w:left="34"/>
              <w:rPr>
                <w:rFonts w:ascii="Cambria" w:hAnsi="Cambria" w:eastAsia="Cambria" w:cs="Cambria"/>
                <w:sz w:val="20"/>
                <w:szCs w:val="20"/>
              </w:rPr>
            </w:pPr>
            <w:r>
              <w:rPr>
                <w:rFonts w:ascii="Cambria" w:hAnsi="Cambria" w:eastAsia="Cambria" w:cs="Cambria"/>
                <w:sz w:val="20"/>
                <w:szCs w:val="20"/>
              </w:rPr>
              <w:t>1.4.</w:t>
            </w:r>
            <w:r>
              <w:rPr>
                <w:rFonts w:ascii="Cambria" w:hAnsi="Cambria" w:eastAsia="Cambria" w:cs="Cambria"/>
                <w:b/>
                <w:bCs/>
                <w:sz w:val="20"/>
                <w:szCs w:val="20"/>
              </w:rPr>
              <w:t xml:space="preserve"> </w:t>
            </w:r>
            <w:r>
              <w:rPr>
                <w:rFonts w:ascii="Cambria" w:hAnsi="Cambria" w:eastAsia="Cambria" w:cs="Cambria"/>
                <w:sz w:val="20"/>
                <w:szCs w:val="20"/>
              </w:rPr>
              <w:t>Domeniul de studii</w:t>
            </w:r>
          </w:p>
        </w:tc>
        <w:tc>
          <w:tcPr>
            <w:tcW w:w="6498" w:type="dxa"/>
            <w:tcBorders>
              <w:top w:val="nil"/>
              <w:left w:val="single" w:color="000000" w:sz="6" w:space="0"/>
              <w:bottom w:val="single" w:color="000000" w:sz="6" w:space="0"/>
              <w:right w:val="single" w:color="000000" w:sz="6" w:space="0"/>
            </w:tcBorders>
            <w:tcMar>
              <w:top w:w="0" w:type="dxa"/>
              <w:left w:w="100" w:type="dxa"/>
              <w:bottom w:w="0" w:type="dxa"/>
              <w:right w:w="100" w:type="dxa"/>
            </w:tcMar>
          </w:tcPr>
          <w:p w:rsidR="00B12C5E" w:rsidRDefault="00D05F6F" w14:paraId="11868A4C" wp14:textId="77777777">
            <w:pPr>
              <w:keepNext/>
              <w:spacing w:after="0"/>
              <w:ind w:left="-360" w:right="-620" w:firstLine="450"/>
              <w:rPr>
                <w:rFonts w:ascii="Cambria" w:hAnsi="Cambria" w:eastAsia="Cambria" w:cs="Cambria"/>
                <w:sz w:val="20"/>
                <w:szCs w:val="20"/>
              </w:rPr>
            </w:pPr>
            <w:r>
              <w:rPr>
                <w:rFonts w:ascii="Cambria" w:hAnsi="Cambria" w:eastAsia="Cambria" w:cs="Cambria"/>
                <w:sz w:val="20"/>
                <w:szCs w:val="20"/>
              </w:rPr>
              <w:t>Ș</w:t>
            </w:r>
            <w:r>
              <w:rPr>
                <w:rFonts w:ascii="Cambria" w:hAnsi="Cambria" w:eastAsia="Cambria" w:cs="Cambria"/>
                <w:sz w:val="20"/>
                <w:szCs w:val="20"/>
              </w:rPr>
              <w:t>tiințe ale Educației</w:t>
            </w:r>
          </w:p>
        </w:tc>
      </w:tr>
      <w:tr xmlns:wp14="http://schemas.microsoft.com/office/word/2010/wordml" w:rsidR="00B12C5E" w14:paraId="05529FB0" wp14:textId="77777777">
        <w:tc>
          <w:tcPr>
            <w:tcW w:w="3875" w:type="dxa"/>
          </w:tcPr>
          <w:p w:rsidR="00B12C5E" w:rsidRDefault="00D05F6F" w14:paraId="4D949627" wp14:textId="77777777">
            <w:pPr>
              <w:spacing w:after="0" w:line="240" w:lineRule="auto"/>
              <w:ind w:left="34"/>
              <w:rPr>
                <w:rFonts w:ascii="Cambria" w:hAnsi="Cambria" w:eastAsia="Cambria" w:cs="Cambria"/>
                <w:sz w:val="20"/>
                <w:szCs w:val="20"/>
                <w:vertAlign w:val="superscript"/>
              </w:rPr>
            </w:pPr>
            <w:r>
              <w:rPr>
                <w:rFonts w:ascii="Cambria" w:hAnsi="Cambria" w:eastAsia="Cambria" w:cs="Cambria"/>
                <w:sz w:val="20"/>
                <w:szCs w:val="20"/>
              </w:rPr>
              <w:t>1.5.</w:t>
            </w:r>
            <w:r>
              <w:rPr>
                <w:rFonts w:ascii="Cambria" w:hAnsi="Cambria" w:eastAsia="Cambria" w:cs="Cambria"/>
                <w:b/>
                <w:bCs/>
                <w:sz w:val="20"/>
                <w:szCs w:val="20"/>
              </w:rPr>
              <w:t xml:space="preserve"> </w:t>
            </w:r>
            <w:r>
              <w:rPr>
                <w:rFonts w:ascii="Cambria" w:hAnsi="Cambria" w:eastAsia="Cambria" w:cs="Cambria"/>
                <w:sz w:val="20"/>
                <w:szCs w:val="20"/>
              </w:rPr>
              <w:t>Ciclul de studii</w:t>
            </w:r>
          </w:p>
        </w:tc>
        <w:tc>
          <w:tcPr>
            <w:tcW w:w="6498" w:type="dxa"/>
            <w:tcBorders>
              <w:top w:val="nil"/>
              <w:left w:val="single" w:color="000000" w:sz="6" w:space="0"/>
              <w:bottom w:val="single" w:color="000000" w:sz="6" w:space="0"/>
              <w:right w:val="single" w:color="000000" w:sz="6" w:space="0"/>
            </w:tcBorders>
            <w:tcMar>
              <w:top w:w="0" w:type="dxa"/>
              <w:left w:w="100" w:type="dxa"/>
              <w:bottom w:w="0" w:type="dxa"/>
              <w:right w:w="100" w:type="dxa"/>
            </w:tcMar>
          </w:tcPr>
          <w:p w:rsidR="00B12C5E" w:rsidRDefault="00D05F6F" w14:paraId="37A6F006" wp14:textId="77777777">
            <w:pPr>
              <w:keepNext/>
              <w:spacing w:after="0"/>
              <w:ind w:left="-360" w:right="-620" w:firstLine="450"/>
              <w:rPr>
                <w:rFonts w:ascii="Cambria" w:hAnsi="Cambria" w:eastAsia="Cambria" w:cs="Cambria"/>
                <w:sz w:val="20"/>
                <w:szCs w:val="20"/>
              </w:rPr>
            </w:pPr>
            <w:r>
              <w:rPr>
                <w:rFonts w:ascii="Cambria" w:hAnsi="Cambria" w:eastAsia="Cambria" w:cs="Cambria"/>
                <w:sz w:val="20"/>
                <w:szCs w:val="20"/>
              </w:rPr>
              <w:t>Master</w:t>
            </w:r>
          </w:p>
        </w:tc>
      </w:tr>
      <w:tr xmlns:wp14="http://schemas.microsoft.com/office/word/2010/wordml" w:rsidR="00B12C5E" w14:paraId="4F5A0272" wp14:textId="77777777">
        <w:trPr>
          <w:trHeight w:val="106"/>
        </w:trPr>
        <w:tc>
          <w:tcPr>
            <w:tcW w:w="3875" w:type="dxa"/>
          </w:tcPr>
          <w:p w:rsidR="00B12C5E" w:rsidRDefault="00D05F6F" w14:paraId="5AE5C592" wp14:textId="77777777">
            <w:pPr>
              <w:keepNext/>
              <w:spacing w:after="0" w:line="240" w:lineRule="auto"/>
              <w:ind w:left="34"/>
              <w:rPr>
                <w:rFonts w:ascii="Cambria" w:hAnsi="Cambria" w:eastAsia="Cambria" w:cs="Cambria"/>
                <w:sz w:val="20"/>
                <w:szCs w:val="20"/>
              </w:rPr>
            </w:pPr>
            <w:r>
              <w:rPr>
                <w:rFonts w:ascii="Cambria" w:hAnsi="Cambria" w:eastAsia="Cambria" w:cs="Cambria"/>
                <w:sz w:val="20"/>
                <w:szCs w:val="20"/>
              </w:rPr>
              <w:t>1.6. Programul de studii / Calificarea</w:t>
            </w:r>
          </w:p>
        </w:tc>
        <w:tc>
          <w:tcPr>
            <w:tcW w:w="6498" w:type="dxa"/>
            <w:tcBorders>
              <w:top w:val="nil"/>
              <w:left w:val="single" w:color="000000" w:sz="6" w:space="0"/>
              <w:bottom w:val="single" w:color="000000" w:sz="6" w:space="0"/>
              <w:right w:val="single" w:color="000000" w:sz="6" w:space="0"/>
            </w:tcBorders>
            <w:tcMar>
              <w:top w:w="0" w:type="dxa"/>
              <w:left w:w="100" w:type="dxa"/>
              <w:bottom w:w="0" w:type="dxa"/>
              <w:right w:w="100" w:type="dxa"/>
            </w:tcMar>
          </w:tcPr>
          <w:p w:rsidR="00B12C5E" w:rsidRDefault="00D05F6F" w14:paraId="6068F0C9" wp14:textId="77777777">
            <w:pPr>
              <w:keepNext/>
              <w:spacing w:after="0"/>
              <w:ind w:left="-360" w:right="-620" w:firstLine="450"/>
              <w:rPr>
                <w:rFonts w:ascii="Cambria" w:hAnsi="Cambria" w:eastAsia="Cambria" w:cs="Cambria"/>
                <w:sz w:val="20"/>
                <w:szCs w:val="20"/>
              </w:rPr>
            </w:pPr>
            <w:r>
              <w:rPr>
                <w:rFonts w:ascii="Cambria" w:hAnsi="Cambria" w:eastAsia="Cambria" w:cs="Cambria"/>
                <w:sz w:val="20"/>
                <w:szCs w:val="20"/>
              </w:rPr>
              <w:t>Consiliere școlară și în carieră</w:t>
            </w:r>
          </w:p>
        </w:tc>
      </w:tr>
      <w:tr xmlns:wp14="http://schemas.microsoft.com/office/word/2010/wordml" w:rsidR="00B12C5E" w14:paraId="63975233" wp14:textId="77777777">
        <w:trPr>
          <w:trHeight w:val="106"/>
        </w:trPr>
        <w:tc>
          <w:tcPr>
            <w:tcW w:w="3875" w:type="dxa"/>
          </w:tcPr>
          <w:p w:rsidR="00B12C5E" w:rsidRDefault="00D05F6F" w14:paraId="4F673154" wp14:textId="77777777">
            <w:pPr>
              <w:keepNext/>
              <w:spacing w:after="0" w:line="240" w:lineRule="auto"/>
              <w:ind w:left="34"/>
              <w:rPr>
                <w:rFonts w:ascii="Cambria" w:hAnsi="Cambria" w:eastAsia="Cambria" w:cs="Cambria"/>
                <w:sz w:val="20"/>
                <w:szCs w:val="20"/>
              </w:rPr>
            </w:pPr>
            <w:r>
              <w:rPr>
                <w:rFonts w:ascii="Cambria" w:hAnsi="Cambria" w:eastAsia="Cambria" w:cs="Cambria"/>
                <w:sz w:val="20"/>
                <w:szCs w:val="20"/>
              </w:rPr>
              <w:t>1.7. Forma de învățământ</w:t>
            </w:r>
          </w:p>
        </w:tc>
        <w:tc>
          <w:tcPr>
            <w:tcW w:w="6498" w:type="dxa"/>
            <w:tcBorders>
              <w:top w:val="nil"/>
              <w:left w:val="single" w:color="000000" w:sz="6" w:space="0"/>
              <w:bottom w:val="single" w:color="000000" w:sz="6" w:space="0"/>
              <w:right w:val="single" w:color="000000" w:sz="6" w:space="0"/>
            </w:tcBorders>
            <w:tcMar>
              <w:top w:w="0" w:type="dxa"/>
              <w:left w:w="100" w:type="dxa"/>
              <w:bottom w:w="0" w:type="dxa"/>
              <w:right w:w="100" w:type="dxa"/>
            </w:tcMar>
          </w:tcPr>
          <w:p w:rsidR="00B12C5E" w:rsidRDefault="00D05F6F" w14:paraId="05F9DB74" wp14:textId="77777777">
            <w:pPr>
              <w:keepNext/>
              <w:spacing w:after="0"/>
              <w:ind w:left="-360" w:right="-620" w:firstLine="450"/>
              <w:rPr>
                <w:rFonts w:ascii="Cambria" w:hAnsi="Cambria" w:eastAsia="Cambria" w:cs="Cambria"/>
                <w:sz w:val="20"/>
                <w:szCs w:val="20"/>
              </w:rPr>
            </w:pPr>
            <w:r>
              <w:rPr>
                <w:rFonts w:ascii="Cambria" w:hAnsi="Cambria" w:eastAsia="Cambria" w:cs="Cambria"/>
                <w:sz w:val="20"/>
                <w:szCs w:val="20"/>
              </w:rPr>
              <w:t>Învățământ la distanță</w:t>
            </w:r>
          </w:p>
        </w:tc>
      </w:tr>
    </w:tbl>
    <w:p xmlns:wp14="http://schemas.microsoft.com/office/word/2010/wordml" w:rsidR="00B12C5E" w:rsidRDefault="00B12C5E" w14:paraId="5A39BBE3" wp14:textId="77777777">
      <w:pPr>
        <w:spacing w:after="0" w:line="240" w:lineRule="auto"/>
        <w:rPr>
          <w:rFonts w:ascii="Cambria" w:hAnsi="Cambria" w:eastAsia="Cambria" w:cs="Cambria"/>
          <w:b/>
          <w:bCs/>
          <w:sz w:val="20"/>
          <w:szCs w:val="20"/>
        </w:rPr>
      </w:pPr>
    </w:p>
    <w:p xmlns:wp14="http://schemas.microsoft.com/office/word/2010/wordml" w:rsidR="00B12C5E" w:rsidRDefault="00B12C5E" w14:paraId="41C8F396" wp14:textId="77777777">
      <w:pPr>
        <w:pBdr>
          <w:top w:val="nil"/>
          <w:left w:val="nil"/>
          <w:bottom w:val="nil"/>
          <w:right w:val="nil"/>
          <w:between w:val="nil"/>
        </w:pBdr>
        <w:spacing w:after="0" w:line="240" w:lineRule="auto"/>
        <w:ind w:left="360"/>
        <w:rPr>
          <w:rFonts w:ascii="Cambria" w:hAnsi="Cambria" w:eastAsia="Cambria" w:cs="Cambria"/>
          <w:color w:val="000000"/>
          <w:sz w:val="20"/>
          <w:szCs w:val="20"/>
        </w:rPr>
      </w:pPr>
    </w:p>
    <w:tbl>
      <w:tblPr>
        <w:tblStyle w:val="a0"/>
        <w:tblW w:w="10395" w:type="dxa"/>
        <w:tblInd w:w="-3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1920"/>
        <w:gridCol w:w="705"/>
        <w:gridCol w:w="105"/>
        <w:gridCol w:w="1200"/>
        <w:gridCol w:w="570"/>
        <w:gridCol w:w="495"/>
        <w:gridCol w:w="1200"/>
        <w:gridCol w:w="855"/>
        <w:gridCol w:w="285"/>
        <w:gridCol w:w="990"/>
        <w:gridCol w:w="540"/>
        <w:gridCol w:w="480"/>
        <w:gridCol w:w="1050"/>
      </w:tblGrid>
      <w:tr xmlns:wp14="http://schemas.microsoft.com/office/word/2010/wordml" w:rsidR="00B12C5E" w:rsidTr="13B2633F" w14:paraId="001386AF" wp14:textId="77777777">
        <w:tc>
          <w:tcPr>
            <w:tcW w:w="10395" w:type="dxa"/>
            <w:gridSpan w:val="13"/>
            <w:tcBorders>
              <w:top w:val="nil"/>
              <w:left w:val="nil"/>
              <w:bottom w:val="single" w:color="000000" w:themeColor="text1" w:sz="4" w:space="0"/>
              <w:right w:val="nil"/>
            </w:tcBorders>
            <w:tcMar/>
          </w:tcPr>
          <w:p w:rsidR="00B12C5E" w:rsidRDefault="00D05F6F" w14:paraId="06181C66" wp14:textId="77777777">
            <w:pPr>
              <w:numPr>
                <w:ilvl w:val="0"/>
                <w:numId w:val="1"/>
              </w:numPr>
              <w:pBdr>
                <w:top w:val="nil"/>
                <w:left w:val="nil"/>
                <w:bottom w:val="nil"/>
                <w:right w:val="nil"/>
                <w:between w:val="nil"/>
              </w:pBdr>
              <w:spacing w:after="0" w:line="240" w:lineRule="auto"/>
              <w:rPr>
                <w:rFonts w:ascii="Cambria" w:hAnsi="Cambria" w:eastAsia="Cambria" w:cs="Cambria"/>
                <w:b/>
                <w:bCs/>
                <w:color w:val="000000"/>
                <w:sz w:val="20"/>
                <w:szCs w:val="20"/>
              </w:rPr>
            </w:pPr>
            <w:r>
              <w:rPr>
                <w:rFonts w:ascii="Cambria" w:hAnsi="Cambria" w:eastAsia="Cambria" w:cs="Cambria"/>
                <w:b/>
                <w:bCs/>
                <w:color w:val="000000"/>
                <w:sz w:val="20"/>
                <w:szCs w:val="20"/>
              </w:rPr>
              <w:t xml:space="preserve">Date despre disciplină </w:t>
            </w:r>
          </w:p>
          <w:p w:rsidR="00B12C5E" w:rsidRDefault="00B12C5E" w14:paraId="72A3D3EC" wp14:textId="77777777">
            <w:pPr>
              <w:spacing w:after="0" w:line="240" w:lineRule="auto"/>
              <w:rPr>
                <w:rFonts w:ascii="Cambria" w:hAnsi="Cambria" w:eastAsia="Cambria" w:cs="Cambria"/>
                <w:b/>
                <w:bCs/>
                <w:sz w:val="20"/>
                <w:szCs w:val="20"/>
              </w:rPr>
            </w:pPr>
          </w:p>
        </w:tc>
      </w:tr>
      <w:tr xmlns:wp14="http://schemas.microsoft.com/office/word/2010/wordml" w:rsidR="00B12C5E" w:rsidTr="13B2633F" w14:paraId="49CEE082" wp14:textId="77777777">
        <w:tc>
          <w:tcPr>
            <w:tcW w:w="2730" w:type="dxa"/>
            <w:gridSpan w:val="3"/>
            <w:tcBorders>
              <w:top w:val="single" w:color="000000" w:themeColor="text1" w:sz="4" w:space="0"/>
            </w:tcBorders>
            <w:tcMar/>
          </w:tcPr>
          <w:p w:rsidR="00B12C5E" w:rsidRDefault="00D05F6F" w14:paraId="7723EC6B" wp14:textId="77777777">
            <w:pPr>
              <w:spacing w:after="0" w:line="240" w:lineRule="auto"/>
              <w:rPr>
                <w:rFonts w:ascii="Cambria" w:hAnsi="Cambria" w:eastAsia="Cambria" w:cs="Cambria"/>
                <w:sz w:val="20"/>
                <w:szCs w:val="20"/>
              </w:rPr>
            </w:pPr>
            <w:r>
              <w:rPr>
                <w:rFonts w:ascii="Cambria" w:hAnsi="Cambria" w:eastAsia="Cambria" w:cs="Cambria"/>
                <w:sz w:val="20"/>
                <w:szCs w:val="20"/>
              </w:rPr>
              <w:t>2.1. Denumirea disciplinei</w:t>
            </w:r>
          </w:p>
        </w:tc>
        <w:tc>
          <w:tcPr>
            <w:tcW w:w="4605" w:type="dxa"/>
            <w:gridSpan w:val="6"/>
            <w:tcBorders>
              <w:top w:val="single" w:color="000000" w:themeColor="text1" w:sz="4" w:space="0"/>
            </w:tcBorders>
            <w:tcMar/>
          </w:tcPr>
          <w:p w:rsidR="00B12C5E" w:rsidRDefault="00D05F6F" w14:paraId="468A7DFA" wp14:textId="77777777">
            <w:pPr>
              <w:spacing w:after="0" w:line="240" w:lineRule="auto"/>
              <w:rPr>
                <w:rFonts w:ascii="Cambria" w:hAnsi="Cambria" w:eastAsia="Cambria" w:cs="Cambria"/>
                <w:b/>
                <w:bCs/>
                <w:sz w:val="20"/>
                <w:szCs w:val="20"/>
              </w:rPr>
            </w:pPr>
            <w:r>
              <w:rPr>
                <w:rFonts w:ascii="Cambria" w:hAnsi="Cambria" w:eastAsia="Cambria" w:cs="Cambria"/>
                <w:b/>
                <w:bCs/>
                <w:sz w:val="20"/>
                <w:szCs w:val="20"/>
              </w:rPr>
              <w:t>Managementul dificultăţilor de învăţare noncategoriale și tranzitorii</w:t>
            </w:r>
          </w:p>
        </w:tc>
        <w:tc>
          <w:tcPr>
            <w:tcW w:w="1530" w:type="dxa"/>
            <w:gridSpan w:val="2"/>
            <w:tcBorders>
              <w:top w:val="single" w:color="000000" w:themeColor="text1" w:sz="4" w:space="0"/>
            </w:tcBorders>
            <w:tcMar/>
          </w:tcPr>
          <w:p w:rsidR="00B12C5E" w:rsidRDefault="00D05F6F" w14:paraId="1DDE952D" wp14:textId="77777777">
            <w:pPr>
              <w:spacing w:after="0" w:line="240" w:lineRule="auto"/>
              <w:rPr>
                <w:rFonts w:ascii="Cambria" w:hAnsi="Cambria" w:eastAsia="Cambria" w:cs="Cambria"/>
                <w:sz w:val="20"/>
                <w:szCs w:val="20"/>
              </w:rPr>
            </w:pPr>
            <w:r>
              <w:rPr>
                <w:rFonts w:ascii="Cambria" w:hAnsi="Cambria" w:eastAsia="Cambria" w:cs="Cambria"/>
                <w:sz w:val="20"/>
                <w:szCs w:val="20"/>
              </w:rPr>
              <w:t>Codul disciplinei</w:t>
            </w:r>
          </w:p>
        </w:tc>
        <w:tc>
          <w:tcPr>
            <w:tcW w:w="1530" w:type="dxa"/>
            <w:gridSpan w:val="2"/>
            <w:tcBorders>
              <w:top w:val="single" w:color="000000" w:themeColor="text1" w:sz="4" w:space="0"/>
            </w:tcBorders>
            <w:tcMar/>
          </w:tcPr>
          <w:p w:rsidR="00B12C5E" w:rsidRDefault="00D05F6F" w14:paraId="1962228D" wp14:textId="77777777">
            <w:pPr>
              <w:spacing w:after="0" w:line="240" w:lineRule="auto"/>
              <w:rPr>
                <w:rFonts w:ascii="Cambria" w:hAnsi="Cambria" w:eastAsia="Cambria" w:cs="Cambria"/>
                <w:b/>
                <w:bCs/>
                <w:sz w:val="20"/>
                <w:szCs w:val="20"/>
              </w:rPr>
            </w:pPr>
            <w:r>
              <w:rPr>
                <w:rFonts w:ascii="Cambria" w:hAnsi="Cambria" w:eastAsia="Cambria" w:cs="Cambria"/>
                <w:b/>
                <w:bCs/>
                <w:sz w:val="20"/>
                <w:szCs w:val="20"/>
              </w:rPr>
              <w:t>PMR4159</w:t>
            </w:r>
          </w:p>
        </w:tc>
      </w:tr>
      <w:tr xmlns:wp14="http://schemas.microsoft.com/office/word/2010/wordml" w:rsidR="00B12C5E" w:rsidTr="13B2633F" w14:paraId="32A23423" wp14:textId="77777777">
        <w:tc>
          <w:tcPr>
            <w:tcW w:w="4995" w:type="dxa"/>
            <w:gridSpan w:val="6"/>
            <w:tcMar/>
          </w:tcPr>
          <w:p w:rsidR="00B12C5E" w:rsidRDefault="00D05F6F" w14:paraId="7BDFAFE5" wp14:textId="77777777">
            <w:pPr>
              <w:spacing w:after="0" w:line="240" w:lineRule="auto"/>
              <w:ind w:left="34"/>
              <w:rPr>
                <w:rFonts w:ascii="Cambria" w:hAnsi="Cambria" w:eastAsia="Cambria" w:cs="Cambria"/>
                <w:sz w:val="20"/>
                <w:szCs w:val="20"/>
              </w:rPr>
            </w:pPr>
            <w:r>
              <w:rPr>
                <w:rFonts w:ascii="Cambria" w:hAnsi="Cambria" w:eastAsia="Cambria" w:cs="Cambria"/>
                <w:sz w:val="20"/>
                <w:szCs w:val="20"/>
              </w:rPr>
              <w:t>2.2. Titularul activităților de curs – Coordonatorul de disciplină</w:t>
            </w:r>
          </w:p>
        </w:tc>
        <w:tc>
          <w:tcPr>
            <w:tcW w:w="5400" w:type="dxa"/>
            <w:gridSpan w:val="7"/>
            <w:tcMar/>
          </w:tcPr>
          <w:p w:rsidR="00B12C5E" w:rsidRDefault="00D05F6F" w14:paraId="527372C1" wp14:textId="77777777">
            <w:pPr>
              <w:spacing w:after="0" w:line="240" w:lineRule="auto"/>
              <w:rPr>
                <w:rFonts w:ascii="Cambria" w:hAnsi="Cambria" w:eastAsia="Cambria" w:cs="Cambria"/>
                <w:sz w:val="20"/>
                <w:szCs w:val="20"/>
              </w:rPr>
            </w:pPr>
            <w:r>
              <w:rPr>
                <w:rFonts w:ascii="Cambria" w:hAnsi="Cambria" w:eastAsia="Cambria" w:cs="Cambria"/>
                <w:sz w:val="20"/>
                <w:szCs w:val="20"/>
              </w:rPr>
              <w:t>Prof. univ. dr. habil. Horaţiu Catalano</w:t>
            </w:r>
          </w:p>
        </w:tc>
      </w:tr>
      <w:tr xmlns:wp14="http://schemas.microsoft.com/office/word/2010/wordml" w:rsidR="00B12C5E" w:rsidTr="13B2633F" w14:paraId="043FCD05" wp14:textId="77777777">
        <w:tc>
          <w:tcPr>
            <w:tcW w:w="4995" w:type="dxa"/>
            <w:gridSpan w:val="6"/>
            <w:tcBorders>
              <w:bottom w:val="single" w:color="000000" w:themeColor="text1" w:sz="4" w:space="0"/>
            </w:tcBorders>
            <w:tcMar/>
          </w:tcPr>
          <w:p w:rsidR="00B12C5E" w:rsidRDefault="00D05F6F" w14:paraId="2E97A228" wp14:textId="77777777">
            <w:pPr>
              <w:spacing w:after="0" w:line="240" w:lineRule="auto"/>
              <w:ind w:left="34"/>
              <w:rPr>
                <w:rFonts w:ascii="Cambria" w:hAnsi="Cambria" w:eastAsia="Cambria" w:cs="Cambria"/>
                <w:sz w:val="20"/>
                <w:szCs w:val="20"/>
              </w:rPr>
            </w:pPr>
            <w:r>
              <w:rPr>
                <w:rFonts w:ascii="Cambria" w:hAnsi="Cambria" w:eastAsia="Cambria" w:cs="Cambria"/>
                <w:sz w:val="20"/>
                <w:szCs w:val="20"/>
              </w:rPr>
              <w:t>2.3. Titularul activităților de seminar / laborator / proiect – tutorele</w:t>
            </w:r>
          </w:p>
        </w:tc>
        <w:tc>
          <w:tcPr>
            <w:tcW w:w="5400" w:type="dxa"/>
            <w:gridSpan w:val="7"/>
            <w:tcBorders>
              <w:bottom w:val="single" w:color="000000" w:themeColor="text1" w:sz="4" w:space="0"/>
            </w:tcBorders>
            <w:tcMar/>
          </w:tcPr>
          <w:p w:rsidR="00B12C5E" w:rsidRDefault="00D05F6F" w14:paraId="34C2B98B" wp14:textId="77777777">
            <w:pPr>
              <w:spacing w:after="0" w:line="240" w:lineRule="auto"/>
              <w:rPr>
                <w:rFonts w:ascii="Cambria" w:hAnsi="Cambria" w:eastAsia="Cambria" w:cs="Cambria"/>
                <w:sz w:val="20"/>
                <w:szCs w:val="20"/>
              </w:rPr>
            </w:pPr>
            <w:r>
              <w:rPr>
                <w:rFonts w:ascii="Cambria" w:hAnsi="Cambria" w:eastAsia="Cambria" w:cs="Cambria"/>
                <w:sz w:val="20"/>
                <w:szCs w:val="20"/>
              </w:rPr>
              <w:t>Prof. univ. dr. habil. Horaţiu Catalano</w:t>
            </w:r>
          </w:p>
        </w:tc>
      </w:tr>
      <w:tr xmlns:wp14="http://schemas.microsoft.com/office/word/2010/wordml" w:rsidR="00B12C5E" w:rsidTr="13B2633F" w14:paraId="6D5016F2" wp14:textId="77777777">
        <w:trPr>
          <w:trHeight w:val="345"/>
        </w:trPr>
        <w:tc>
          <w:tcPr>
            <w:tcW w:w="1920" w:type="dxa"/>
            <w:vMerge w:val="restart"/>
            <w:tcMar/>
          </w:tcPr>
          <w:p w:rsidR="00B12C5E" w:rsidRDefault="00D05F6F" w14:paraId="61895FBC" wp14:textId="77777777">
            <w:pPr>
              <w:spacing w:after="0" w:line="240" w:lineRule="auto"/>
              <w:ind w:left="34"/>
              <w:rPr>
                <w:rFonts w:ascii="Cambria" w:hAnsi="Cambria" w:eastAsia="Cambria" w:cs="Cambria"/>
                <w:sz w:val="20"/>
                <w:szCs w:val="20"/>
              </w:rPr>
            </w:pPr>
            <w:r>
              <w:rPr>
                <w:rFonts w:ascii="Cambria" w:hAnsi="Cambria" w:eastAsia="Cambria" w:cs="Cambria"/>
                <w:sz w:val="20"/>
                <w:szCs w:val="20"/>
              </w:rPr>
              <w:t>2.4. Anul de studiu</w:t>
            </w:r>
          </w:p>
        </w:tc>
        <w:tc>
          <w:tcPr>
            <w:tcW w:w="705" w:type="dxa"/>
            <w:vMerge w:val="restart"/>
            <w:tcMar/>
            <w:vAlign w:val="center"/>
          </w:tcPr>
          <w:p w:rsidR="00B12C5E" w:rsidRDefault="00D05F6F" w14:paraId="2906B3E5" wp14:textId="77777777">
            <w:pPr>
              <w:spacing w:after="0" w:line="240" w:lineRule="auto"/>
              <w:jc w:val="center"/>
              <w:rPr>
                <w:rFonts w:ascii="Cambria" w:hAnsi="Cambria" w:eastAsia="Cambria" w:cs="Cambria"/>
                <w:sz w:val="20"/>
                <w:szCs w:val="20"/>
              </w:rPr>
            </w:pPr>
            <w:r>
              <w:rPr>
                <w:rFonts w:ascii="Cambria" w:hAnsi="Cambria" w:eastAsia="Cambria" w:cs="Cambria"/>
                <w:sz w:val="20"/>
                <w:szCs w:val="20"/>
              </w:rPr>
              <w:t>I</w:t>
            </w:r>
          </w:p>
        </w:tc>
        <w:tc>
          <w:tcPr>
            <w:tcW w:w="1305" w:type="dxa"/>
            <w:gridSpan w:val="2"/>
            <w:vMerge w:val="restart"/>
            <w:tcMar/>
          </w:tcPr>
          <w:p w:rsidR="00B12C5E" w:rsidRDefault="00D05F6F" w14:paraId="44F25454" wp14:textId="77777777">
            <w:pPr>
              <w:spacing w:after="0" w:line="240" w:lineRule="auto"/>
              <w:ind w:right="-15"/>
              <w:rPr>
                <w:rFonts w:ascii="Cambria" w:hAnsi="Cambria" w:eastAsia="Cambria" w:cs="Cambria"/>
                <w:sz w:val="20"/>
                <w:szCs w:val="20"/>
              </w:rPr>
            </w:pPr>
            <w:r>
              <w:rPr>
                <w:rFonts w:ascii="Cambria" w:hAnsi="Cambria" w:eastAsia="Cambria" w:cs="Cambria"/>
                <w:sz w:val="20"/>
                <w:szCs w:val="20"/>
              </w:rPr>
              <w:t>2.5. Semestrul</w:t>
            </w:r>
          </w:p>
        </w:tc>
        <w:tc>
          <w:tcPr>
            <w:tcW w:w="570" w:type="dxa"/>
            <w:vMerge w:val="restart"/>
            <w:tcMar/>
            <w:vAlign w:val="center"/>
          </w:tcPr>
          <w:p w:rsidR="00B12C5E" w:rsidRDefault="00D05F6F" w14:paraId="7F83DA7B" wp14:textId="77777777">
            <w:pPr>
              <w:spacing w:after="0" w:line="240" w:lineRule="auto"/>
              <w:jc w:val="center"/>
              <w:rPr>
                <w:rFonts w:ascii="Cambria" w:hAnsi="Cambria" w:eastAsia="Cambria" w:cs="Cambria"/>
                <w:sz w:val="20"/>
                <w:szCs w:val="20"/>
              </w:rPr>
            </w:pPr>
            <w:r>
              <w:rPr>
                <w:rFonts w:ascii="Cambria" w:hAnsi="Cambria" w:eastAsia="Cambria" w:cs="Cambria"/>
                <w:sz w:val="20"/>
                <w:szCs w:val="20"/>
              </w:rPr>
              <w:t>II</w:t>
            </w:r>
          </w:p>
        </w:tc>
        <w:tc>
          <w:tcPr>
            <w:tcW w:w="1695" w:type="dxa"/>
            <w:gridSpan w:val="2"/>
            <w:vMerge w:val="restart"/>
            <w:tcMar/>
          </w:tcPr>
          <w:p w:rsidR="00B12C5E" w:rsidRDefault="00D05F6F" w14:paraId="4D1D8F88" wp14:textId="77777777">
            <w:pPr>
              <w:spacing w:after="0" w:line="240" w:lineRule="auto"/>
              <w:ind w:right="-288"/>
              <w:rPr>
                <w:rFonts w:ascii="Cambria" w:hAnsi="Cambria" w:eastAsia="Cambria" w:cs="Cambria"/>
                <w:sz w:val="20"/>
                <w:szCs w:val="20"/>
              </w:rPr>
            </w:pPr>
            <w:r>
              <w:rPr>
                <w:rFonts w:ascii="Cambria" w:hAnsi="Cambria" w:eastAsia="Cambria" w:cs="Cambria"/>
                <w:sz w:val="20"/>
                <w:szCs w:val="20"/>
              </w:rPr>
              <w:t xml:space="preserve">2.6. Tipul </w:t>
            </w:r>
          </w:p>
          <w:p w:rsidR="00B12C5E" w:rsidRDefault="00D05F6F" w14:paraId="428B9FAE" wp14:textId="77777777">
            <w:pPr>
              <w:spacing w:after="0" w:line="240" w:lineRule="auto"/>
              <w:ind w:right="-288"/>
              <w:rPr>
                <w:rFonts w:ascii="Cambria" w:hAnsi="Cambria" w:eastAsia="Cambria" w:cs="Cambria"/>
                <w:sz w:val="20"/>
                <w:szCs w:val="20"/>
              </w:rPr>
            </w:pPr>
            <w:r>
              <w:rPr>
                <w:rFonts w:ascii="Cambria" w:hAnsi="Cambria" w:eastAsia="Cambria" w:cs="Cambria"/>
                <w:sz w:val="20"/>
                <w:szCs w:val="20"/>
              </w:rPr>
              <w:t>de evaluare</w:t>
            </w:r>
          </w:p>
        </w:tc>
        <w:tc>
          <w:tcPr>
            <w:tcW w:w="855" w:type="dxa"/>
            <w:vMerge w:val="restart"/>
            <w:tcMar/>
            <w:vAlign w:val="center"/>
          </w:tcPr>
          <w:p w:rsidR="00B12C5E" w:rsidRDefault="00D05F6F" w14:paraId="65AEDD99" wp14:textId="77777777">
            <w:pPr>
              <w:spacing w:after="0" w:line="240" w:lineRule="auto"/>
              <w:jc w:val="center"/>
              <w:rPr>
                <w:rFonts w:ascii="Cambria" w:hAnsi="Cambria" w:eastAsia="Cambria" w:cs="Cambria"/>
                <w:sz w:val="20"/>
                <w:szCs w:val="20"/>
              </w:rPr>
            </w:pPr>
            <w:r>
              <w:rPr>
                <w:rFonts w:ascii="Cambria" w:hAnsi="Cambria" w:eastAsia="Cambria" w:cs="Cambria"/>
                <w:sz w:val="20"/>
                <w:szCs w:val="20"/>
              </w:rPr>
              <w:t>E</w:t>
            </w:r>
          </w:p>
        </w:tc>
        <w:tc>
          <w:tcPr>
            <w:tcW w:w="1275" w:type="dxa"/>
            <w:gridSpan w:val="2"/>
            <w:vMerge w:val="restart"/>
            <w:tcMar/>
          </w:tcPr>
          <w:p w:rsidR="00B12C5E" w:rsidRDefault="00D05F6F" w14:paraId="726F43E9" wp14:textId="77777777">
            <w:pPr>
              <w:spacing w:after="0" w:line="240" w:lineRule="auto"/>
              <w:rPr>
                <w:rFonts w:ascii="Cambria" w:hAnsi="Cambria" w:eastAsia="Cambria" w:cs="Cambria"/>
                <w:sz w:val="20"/>
                <w:szCs w:val="20"/>
                <w:vertAlign w:val="superscript"/>
              </w:rPr>
            </w:pPr>
            <w:r>
              <w:rPr>
                <w:rFonts w:ascii="Cambria" w:hAnsi="Cambria" w:eastAsia="Cambria" w:cs="Cambria"/>
                <w:sz w:val="20"/>
                <w:szCs w:val="20"/>
              </w:rPr>
              <w:t>2.7. Regimul disciplinei</w:t>
            </w:r>
          </w:p>
        </w:tc>
        <w:tc>
          <w:tcPr>
            <w:tcW w:w="1020" w:type="dxa"/>
            <w:gridSpan w:val="2"/>
            <w:tcMar/>
          </w:tcPr>
          <w:p w:rsidR="00B12C5E" w:rsidRDefault="00D05F6F" w14:paraId="7F604F7B" wp14:textId="77777777">
            <w:pPr>
              <w:spacing w:after="0" w:line="240" w:lineRule="auto"/>
              <w:rPr>
                <w:rFonts w:ascii="Cambria" w:hAnsi="Cambria" w:eastAsia="Cambria" w:cs="Cambria"/>
                <w:sz w:val="20"/>
                <w:szCs w:val="20"/>
                <w:vertAlign w:val="superscript"/>
              </w:rPr>
            </w:pPr>
            <w:r>
              <w:rPr>
                <w:rFonts w:ascii="Cambria" w:hAnsi="Cambria" w:eastAsia="Cambria" w:cs="Cambria"/>
                <w:sz w:val="20"/>
                <w:szCs w:val="20"/>
              </w:rPr>
              <w:t>Conținut</w:t>
            </w:r>
          </w:p>
        </w:tc>
        <w:tc>
          <w:tcPr>
            <w:tcW w:w="1050" w:type="dxa"/>
            <w:tcMar/>
          </w:tcPr>
          <w:p w:rsidR="00B12C5E" w:rsidRDefault="00D05F6F" w14:paraId="3ED84089" wp14:textId="77777777">
            <w:pPr>
              <w:spacing w:after="0" w:line="240" w:lineRule="auto"/>
              <w:rPr>
                <w:rFonts w:ascii="Cambria" w:hAnsi="Cambria" w:eastAsia="Cambria" w:cs="Cambria"/>
                <w:sz w:val="18"/>
                <w:szCs w:val="18"/>
              </w:rPr>
            </w:pPr>
            <w:r>
              <w:rPr>
                <w:rFonts w:ascii="Cambria" w:hAnsi="Cambria" w:eastAsia="Cambria" w:cs="Cambria"/>
                <w:sz w:val="18"/>
                <w:szCs w:val="18"/>
              </w:rPr>
              <w:t>Tipul disciplinei</w:t>
            </w:r>
          </w:p>
          <w:p w:rsidR="00B12C5E" w:rsidRDefault="00D05F6F" w14:paraId="21834DF4" wp14:textId="77777777">
            <w:pPr>
              <w:spacing w:after="0" w:line="240" w:lineRule="auto"/>
              <w:rPr>
                <w:rFonts w:ascii="Cambria" w:hAnsi="Cambria" w:eastAsia="Cambria" w:cs="Cambria"/>
                <w:sz w:val="18"/>
                <w:szCs w:val="18"/>
              </w:rPr>
            </w:pPr>
            <w:r>
              <w:rPr>
                <w:rFonts w:ascii="Cambria" w:hAnsi="Cambria" w:eastAsia="Cambria" w:cs="Cambria"/>
                <w:sz w:val="18"/>
                <w:szCs w:val="18"/>
              </w:rPr>
              <w:t>DA</w:t>
            </w:r>
          </w:p>
        </w:tc>
      </w:tr>
      <w:tr xmlns:wp14="http://schemas.microsoft.com/office/word/2010/wordml" w:rsidR="00B12C5E" w:rsidTr="13B2633F" w14:paraId="0EE0FAEC" wp14:textId="77777777">
        <w:trPr>
          <w:trHeight w:val="345"/>
        </w:trPr>
        <w:tc>
          <w:tcPr>
            <w:tcW w:w="1920" w:type="dxa"/>
            <w:vMerge/>
            <w:tcMar/>
          </w:tcPr>
          <w:p w:rsidR="00B12C5E" w:rsidRDefault="00B12C5E" w14:paraId="0D0B940D" wp14:textId="77777777">
            <w:pPr>
              <w:widowControl w:val="0"/>
              <w:pBdr>
                <w:top w:val="nil"/>
                <w:left w:val="nil"/>
                <w:bottom w:val="nil"/>
                <w:right w:val="nil"/>
                <w:between w:val="nil"/>
              </w:pBdr>
              <w:spacing w:after="0"/>
              <w:rPr>
                <w:rFonts w:ascii="Cambria" w:hAnsi="Cambria" w:eastAsia="Cambria" w:cs="Cambria"/>
                <w:sz w:val="18"/>
                <w:szCs w:val="18"/>
              </w:rPr>
            </w:pPr>
          </w:p>
        </w:tc>
        <w:tc>
          <w:tcPr>
            <w:tcW w:w="705" w:type="dxa"/>
            <w:vMerge/>
            <w:tcMar/>
            <w:vAlign w:val="center"/>
          </w:tcPr>
          <w:p w:rsidR="00B12C5E" w:rsidRDefault="00B12C5E" w14:paraId="0E27B00A" wp14:textId="77777777">
            <w:pPr>
              <w:widowControl w:val="0"/>
              <w:pBdr>
                <w:top w:val="nil"/>
                <w:left w:val="nil"/>
                <w:bottom w:val="nil"/>
                <w:right w:val="nil"/>
                <w:between w:val="nil"/>
              </w:pBdr>
              <w:spacing w:after="0"/>
              <w:rPr>
                <w:rFonts w:ascii="Cambria" w:hAnsi="Cambria" w:eastAsia="Cambria" w:cs="Cambria"/>
                <w:sz w:val="18"/>
                <w:szCs w:val="18"/>
              </w:rPr>
            </w:pPr>
          </w:p>
        </w:tc>
        <w:tc>
          <w:tcPr>
            <w:tcW w:w="1305" w:type="dxa"/>
            <w:gridSpan w:val="2"/>
            <w:vMerge/>
            <w:tcMar/>
          </w:tcPr>
          <w:p w:rsidR="00B12C5E" w:rsidRDefault="00B12C5E" w14:paraId="60061E4C" wp14:textId="77777777">
            <w:pPr>
              <w:widowControl w:val="0"/>
              <w:pBdr>
                <w:top w:val="nil"/>
                <w:left w:val="nil"/>
                <w:bottom w:val="nil"/>
                <w:right w:val="nil"/>
                <w:between w:val="nil"/>
              </w:pBdr>
              <w:spacing w:after="0"/>
              <w:rPr>
                <w:rFonts w:ascii="Cambria" w:hAnsi="Cambria" w:eastAsia="Cambria" w:cs="Cambria"/>
                <w:sz w:val="18"/>
                <w:szCs w:val="18"/>
              </w:rPr>
            </w:pPr>
          </w:p>
        </w:tc>
        <w:tc>
          <w:tcPr>
            <w:tcW w:w="570" w:type="dxa"/>
            <w:vMerge/>
            <w:tcMar/>
            <w:vAlign w:val="center"/>
          </w:tcPr>
          <w:p w:rsidR="00B12C5E" w:rsidRDefault="00B12C5E" w14:paraId="44EAFD9C" wp14:textId="77777777">
            <w:pPr>
              <w:widowControl w:val="0"/>
              <w:pBdr>
                <w:top w:val="nil"/>
                <w:left w:val="nil"/>
                <w:bottom w:val="nil"/>
                <w:right w:val="nil"/>
                <w:between w:val="nil"/>
              </w:pBdr>
              <w:spacing w:after="0"/>
              <w:rPr>
                <w:rFonts w:ascii="Cambria" w:hAnsi="Cambria" w:eastAsia="Cambria" w:cs="Cambria"/>
                <w:sz w:val="18"/>
                <w:szCs w:val="18"/>
              </w:rPr>
            </w:pPr>
          </w:p>
        </w:tc>
        <w:tc>
          <w:tcPr>
            <w:tcW w:w="1695" w:type="dxa"/>
            <w:gridSpan w:val="2"/>
            <w:vMerge/>
            <w:tcMar/>
          </w:tcPr>
          <w:p w:rsidR="00B12C5E" w:rsidRDefault="00B12C5E" w14:paraId="4B94D5A5" wp14:textId="77777777">
            <w:pPr>
              <w:widowControl w:val="0"/>
              <w:pBdr>
                <w:top w:val="nil"/>
                <w:left w:val="nil"/>
                <w:bottom w:val="nil"/>
                <w:right w:val="nil"/>
                <w:between w:val="nil"/>
              </w:pBdr>
              <w:spacing w:after="0"/>
              <w:rPr>
                <w:rFonts w:ascii="Cambria" w:hAnsi="Cambria" w:eastAsia="Cambria" w:cs="Cambria"/>
                <w:sz w:val="18"/>
                <w:szCs w:val="18"/>
              </w:rPr>
            </w:pPr>
          </w:p>
        </w:tc>
        <w:tc>
          <w:tcPr>
            <w:tcW w:w="855" w:type="dxa"/>
            <w:vMerge/>
            <w:tcMar/>
            <w:vAlign w:val="center"/>
          </w:tcPr>
          <w:p w:rsidR="00B12C5E" w:rsidRDefault="00B12C5E" w14:paraId="3DEEC669" wp14:textId="77777777">
            <w:pPr>
              <w:widowControl w:val="0"/>
              <w:pBdr>
                <w:top w:val="nil"/>
                <w:left w:val="nil"/>
                <w:bottom w:val="nil"/>
                <w:right w:val="nil"/>
                <w:between w:val="nil"/>
              </w:pBdr>
              <w:spacing w:after="0"/>
              <w:rPr>
                <w:rFonts w:ascii="Cambria" w:hAnsi="Cambria" w:eastAsia="Cambria" w:cs="Cambria"/>
                <w:sz w:val="18"/>
                <w:szCs w:val="18"/>
              </w:rPr>
            </w:pPr>
          </w:p>
        </w:tc>
        <w:tc>
          <w:tcPr>
            <w:tcW w:w="1275" w:type="dxa"/>
            <w:gridSpan w:val="2"/>
            <w:vMerge/>
            <w:tcMar/>
          </w:tcPr>
          <w:p w:rsidR="00B12C5E" w:rsidRDefault="00B12C5E" w14:paraId="3656B9AB" wp14:textId="77777777">
            <w:pPr>
              <w:widowControl w:val="0"/>
              <w:pBdr>
                <w:top w:val="nil"/>
                <w:left w:val="nil"/>
                <w:bottom w:val="nil"/>
                <w:right w:val="nil"/>
                <w:between w:val="nil"/>
              </w:pBdr>
              <w:spacing w:after="0"/>
              <w:rPr>
                <w:rFonts w:ascii="Cambria" w:hAnsi="Cambria" w:eastAsia="Cambria" w:cs="Cambria"/>
                <w:sz w:val="18"/>
                <w:szCs w:val="18"/>
              </w:rPr>
            </w:pPr>
          </w:p>
        </w:tc>
        <w:tc>
          <w:tcPr>
            <w:tcW w:w="1020" w:type="dxa"/>
            <w:gridSpan w:val="2"/>
            <w:tcBorders>
              <w:bottom w:val="single" w:color="000000" w:themeColor="text1" w:sz="4" w:space="0"/>
            </w:tcBorders>
            <w:tcMar/>
          </w:tcPr>
          <w:p w:rsidR="00B12C5E" w:rsidRDefault="00D05F6F" w14:paraId="7B3E08DC" wp14:textId="77777777">
            <w:pPr>
              <w:spacing w:after="0" w:line="240" w:lineRule="auto"/>
              <w:rPr>
                <w:rFonts w:ascii="Cambria" w:hAnsi="Cambria" w:eastAsia="Cambria" w:cs="Cambria"/>
                <w:sz w:val="20"/>
                <w:szCs w:val="20"/>
                <w:vertAlign w:val="superscript"/>
              </w:rPr>
            </w:pPr>
            <w:r>
              <w:rPr>
                <w:rFonts w:ascii="Cambria" w:hAnsi="Cambria" w:eastAsia="Cambria" w:cs="Cambria"/>
                <w:sz w:val="18"/>
                <w:szCs w:val="18"/>
              </w:rPr>
              <w:t>Obligativitate</w:t>
            </w:r>
          </w:p>
        </w:tc>
        <w:tc>
          <w:tcPr>
            <w:tcW w:w="1050" w:type="dxa"/>
            <w:tcBorders>
              <w:bottom w:val="single" w:color="000000" w:themeColor="text1" w:sz="4" w:space="0"/>
            </w:tcBorders>
            <w:tcMar/>
          </w:tcPr>
          <w:p w:rsidR="00B12C5E" w:rsidRDefault="00D05F6F" w14:paraId="5687421F" wp14:textId="77777777">
            <w:pPr>
              <w:spacing w:after="0" w:line="240" w:lineRule="auto"/>
              <w:rPr>
                <w:rFonts w:ascii="Cambria" w:hAnsi="Cambria" w:eastAsia="Cambria" w:cs="Cambria"/>
                <w:sz w:val="18"/>
                <w:szCs w:val="18"/>
              </w:rPr>
            </w:pPr>
            <w:r>
              <w:rPr>
                <w:rFonts w:ascii="Cambria" w:hAnsi="Cambria" w:eastAsia="Cambria" w:cs="Cambria"/>
                <w:sz w:val="18"/>
                <w:szCs w:val="18"/>
              </w:rPr>
              <w:t>Obligatorie/</w:t>
            </w:r>
          </w:p>
          <w:p w:rsidR="00B12C5E" w:rsidRDefault="00D05F6F" w14:paraId="4A4E7787" wp14:textId="77777777">
            <w:pPr>
              <w:spacing w:after="0" w:line="240" w:lineRule="auto"/>
              <w:rPr>
                <w:rFonts w:ascii="Cambria" w:hAnsi="Cambria" w:eastAsia="Cambria" w:cs="Cambria"/>
                <w:sz w:val="18"/>
                <w:szCs w:val="18"/>
              </w:rPr>
            </w:pPr>
            <w:r>
              <w:rPr>
                <w:rFonts w:ascii="Cambria" w:hAnsi="Cambria" w:eastAsia="Cambria" w:cs="Cambria"/>
                <w:sz w:val="18"/>
                <w:szCs w:val="18"/>
              </w:rPr>
              <w:t>opțională</w:t>
            </w:r>
          </w:p>
          <w:p w:rsidR="00B12C5E" w:rsidRDefault="00D05F6F" w14:paraId="6713C468" wp14:textId="77777777">
            <w:pPr>
              <w:spacing w:after="0" w:line="240" w:lineRule="auto"/>
              <w:rPr>
                <w:rFonts w:ascii="Cambria" w:hAnsi="Cambria" w:eastAsia="Cambria" w:cs="Cambria"/>
                <w:sz w:val="18"/>
                <w:szCs w:val="18"/>
              </w:rPr>
            </w:pPr>
            <w:r>
              <w:rPr>
                <w:rFonts w:ascii="Cambria" w:hAnsi="Cambria" w:eastAsia="Cambria" w:cs="Cambria"/>
                <w:sz w:val="18"/>
                <w:szCs w:val="18"/>
              </w:rPr>
              <w:t>DOb</w:t>
            </w:r>
          </w:p>
        </w:tc>
      </w:tr>
      <w:tr xmlns:wp14="http://schemas.microsoft.com/office/word/2010/wordml" w:rsidR="00B12C5E" w:rsidTr="13B2633F" w14:paraId="45FB0818" wp14:textId="77777777">
        <w:trPr>
          <w:trHeight w:val="345"/>
        </w:trPr>
        <w:tc>
          <w:tcPr>
            <w:tcW w:w="1920" w:type="dxa"/>
            <w:tcBorders>
              <w:top w:val="single" w:color="000000" w:themeColor="text1" w:sz="4" w:space="0"/>
              <w:left w:val="nil"/>
              <w:bottom w:val="nil"/>
              <w:right w:val="nil"/>
            </w:tcBorders>
            <w:tcMar/>
          </w:tcPr>
          <w:p w:rsidR="00B12C5E" w:rsidRDefault="00B12C5E" w14:paraId="049F31CB" wp14:textId="77777777">
            <w:pPr>
              <w:spacing w:after="0" w:line="240" w:lineRule="auto"/>
              <w:ind w:left="318"/>
              <w:rPr>
                <w:rFonts w:ascii="Cambria" w:hAnsi="Cambria" w:eastAsia="Cambria" w:cs="Cambria"/>
                <w:sz w:val="20"/>
                <w:szCs w:val="20"/>
              </w:rPr>
            </w:pPr>
          </w:p>
        </w:tc>
        <w:tc>
          <w:tcPr>
            <w:tcW w:w="705" w:type="dxa"/>
            <w:tcBorders>
              <w:top w:val="single" w:color="000000" w:themeColor="text1" w:sz="4" w:space="0"/>
              <w:left w:val="nil"/>
              <w:bottom w:val="nil"/>
              <w:right w:val="nil"/>
            </w:tcBorders>
            <w:tcMar/>
          </w:tcPr>
          <w:p w:rsidR="00B12C5E" w:rsidRDefault="00B12C5E" w14:paraId="53128261" wp14:textId="77777777">
            <w:pPr>
              <w:spacing w:after="0" w:line="240" w:lineRule="auto"/>
              <w:rPr>
                <w:rFonts w:ascii="Cambria" w:hAnsi="Cambria" w:eastAsia="Cambria" w:cs="Cambria"/>
                <w:sz w:val="20"/>
                <w:szCs w:val="20"/>
              </w:rPr>
            </w:pPr>
          </w:p>
        </w:tc>
        <w:tc>
          <w:tcPr>
            <w:tcW w:w="1305" w:type="dxa"/>
            <w:gridSpan w:val="2"/>
            <w:tcBorders>
              <w:top w:val="single" w:color="000000" w:themeColor="text1" w:sz="4" w:space="0"/>
              <w:left w:val="nil"/>
              <w:bottom w:val="nil"/>
              <w:right w:val="nil"/>
            </w:tcBorders>
            <w:tcMar/>
          </w:tcPr>
          <w:p w:rsidR="00B12C5E" w:rsidRDefault="00B12C5E" w14:paraId="62486C05" wp14:textId="77777777">
            <w:pPr>
              <w:spacing w:after="0" w:line="240" w:lineRule="auto"/>
              <w:rPr>
                <w:rFonts w:ascii="Cambria" w:hAnsi="Cambria" w:eastAsia="Cambria" w:cs="Cambria"/>
                <w:sz w:val="20"/>
                <w:szCs w:val="20"/>
              </w:rPr>
            </w:pPr>
          </w:p>
        </w:tc>
        <w:tc>
          <w:tcPr>
            <w:tcW w:w="570" w:type="dxa"/>
            <w:tcBorders>
              <w:left w:val="nil"/>
              <w:bottom w:val="nil"/>
              <w:right w:val="nil"/>
            </w:tcBorders>
            <w:tcMar/>
          </w:tcPr>
          <w:p w:rsidR="00B12C5E" w:rsidRDefault="00B12C5E" w14:paraId="4101652C" wp14:textId="77777777">
            <w:pPr>
              <w:spacing w:after="0" w:line="240" w:lineRule="auto"/>
              <w:rPr>
                <w:rFonts w:ascii="Cambria" w:hAnsi="Cambria" w:eastAsia="Cambria" w:cs="Cambria"/>
                <w:sz w:val="20"/>
                <w:szCs w:val="20"/>
              </w:rPr>
            </w:pPr>
          </w:p>
        </w:tc>
        <w:tc>
          <w:tcPr>
            <w:tcW w:w="1695" w:type="dxa"/>
            <w:gridSpan w:val="2"/>
            <w:tcBorders>
              <w:top w:val="single" w:color="000000" w:themeColor="text1" w:sz="4" w:space="0"/>
              <w:left w:val="nil"/>
              <w:bottom w:val="nil"/>
              <w:right w:val="nil"/>
            </w:tcBorders>
            <w:tcMar/>
          </w:tcPr>
          <w:p w:rsidR="00B12C5E" w:rsidRDefault="00B12C5E" w14:paraId="4B99056E" wp14:textId="77777777">
            <w:pPr>
              <w:spacing w:after="0" w:line="240" w:lineRule="auto"/>
              <w:rPr>
                <w:rFonts w:ascii="Cambria" w:hAnsi="Cambria" w:eastAsia="Cambria" w:cs="Cambria"/>
                <w:sz w:val="20"/>
                <w:szCs w:val="20"/>
              </w:rPr>
            </w:pPr>
          </w:p>
        </w:tc>
        <w:tc>
          <w:tcPr>
            <w:tcW w:w="855" w:type="dxa"/>
            <w:tcBorders>
              <w:top w:val="single" w:color="000000" w:themeColor="text1" w:sz="4" w:space="0"/>
              <w:left w:val="nil"/>
              <w:bottom w:val="nil"/>
              <w:right w:val="nil"/>
            </w:tcBorders>
            <w:tcMar/>
          </w:tcPr>
          <w:p w:rsidR="00B12C5E" w:rsidRDefault="00B12C5E" w14:paraId="1299C43A" wp14:textId="77777777">
            <w:pPr>
              <w:spacing w:after="0" w:line="240" w:lineRule="auto"/>
              <w:rPr>
                <w:rFonts w:ascii="Cambria" w:hAnsi="Cambria" w:eastAsia="Cambria" w:cs="Cambria"/>
                <w:sz w:val="20"/>
                <w:szCs w:val="20"/>
              </w:rPr>
            </w:pPr>
          </w:p>
        </w:tc>
        <w:tc>
          <w:tcPr>
            <w:tcW w:w="1275" w:type="dxa"/>
            <w:gridSpan w:val="2"/>
            <w:tcBorders>
              <w:top w:val="single" w:color="000000" w:themeColor="text1" w:sz="4" w:space="0"/>
              <w:left w:val="nil"/>
              <w:bottom w:val="nil"/>
              <w:right w:val="nil"/>
            </w:tcBorders>
            <w:tcMar/>
          </w:tcPr>
          <w:p w:rsidR="00B12C5E" w:rsidRDefault="00B12C5E" w14:paraId="4DDBEF00" wp14:textId="77777777">
            <w:pPr>
              <w:spacing w:after="0" w:line="240" w:lineRule="auto"/>
              <w:rPr>
                <w:rFonts w:ascii="Cambria" w:hAnsi="Cambria" w:eastAsia="Cambria" w:cs="Cambria"/>
                <w:sz w:val="20"/>
                <w:szCs w:val="20"/>
              </w:rPr>
            </w:pPr>
          </w:p>
        </w:tc>
        <w:tc>
          <w:tcPr>
            <w:tcW w:w="1020" w:type="dxa"/>
            <w:gridSpan w:val="2"/>
            <w:tcBorders>
              <w:top w:val="single" w:color="000000" w:themeColor="text1" w:sz="4" w:space="0"/>
              <w:left w:val="nil"/>
              <w:bottom w:val="nil"/>
              <w:right w:val="nil"/>
            </w:tcBorders>
            <w:tcMar/>
          </w:tcPr>
          <w:p w:rsidR="00B12C5E" w:rsidRDefault="00B12C5E" w14:paraId="3461D779" wp14:textId="77777777">
            <w:pPr>
              <w:spacing w:after="0" w:line="240" w:lineRule="auto"/>
              <w:rPr>
                <w:rFonts w:ascii="Cambria" w:hAnsi="Cambria" w:eastAsia="Cambria" w:cs="Cambria"/>
                <w:sz w:val="18"/>
                <w:szCs w:val="18"/>
              </w:rPr>
            </w:pPr>
          </w:p>
        </w:tc>
        <w:tc>
          <w:tcPr>
            <w:tcW w:w="1050" w:type="dxa"/>
            <w:tcBorders>
              <w:top w:val="single" w:color="000000" w:themeColor="text1" w:sz="4" w:space="0"/>
              <w:left w:val="nil"/>
              <w:bottom w:val="nil"/>
              <w:right w:val="nil"/>
            </w:tcBorders>
            <w:tcMar/>
          </w:tcPr>
          <w:p w:rsidR="00B12C5E" w:rsidRDefault="00B12C5E" w14:paraId="3CF2D8B6" wp14:textId="77777777">
            <w:pPr>
              <w:spacing w:after="0" w:line="240" w:lineRule="auto"/>
              <w:rPr>
                <w:rFonts w:ascii="Cambria" w:hAnsi="Cambria" w:eastAsia="Cambria" w:cs="Cambria"/>
                <w:sz w:val="18"/>
                <w:szCs w:val="18"/>
              </w:rPr>
            </w:pPr>
          </w:p>
        </w:tc>
      </w:tr>
      <w:tr xmlns:wp14="http://schemas.microsoft.com/office/word/2010/wordml" w:rsidR="00B12C5E" w:rsidTr="13B2633F" w14:paraId="6C33A138" wp14:textId="77777777">
        <w:trPr>
          <w:trHeight w:val="345"/>
        </w:trPr>
        <w:tc>
          <w:tcPr>
            <w:tcW w:w="10395" w:type="dxa"/>
            <w:gridSpan w:val="13"/>
            <w:tcBorders>
              <w:top w:val="nil"/>
              <w:left w:val="nil"/>
              <w:bottom w:val="nil"/>
              <w:right w:val="nil"/>
            </w:tcBorders>
            <w:tcMar/>
          </w:tcPr>
          <w:p w:rsidR="00B12C5E" w:rsidP="13B2633F" w:rsidRDefault="00B12C5E" w14:paraId="0FB78278" wp14:textId="2A37ECDF">
            <w:pPr>
              <w:spacing w:after="0" w:line="240" w:lineRule="auto"/>
              <w:ind w:right="-766"/>
              <w:rPr>
                <w:rFonts w:ascii="Cambria" w:hAnsi="Cambria" w:eastAsia="Cambria" w:cs="Cambria"/>
                <w:sz w:val="20"/>
                <w:szCs w:val="20"/>
              </w:rPr>
            </w:pPr>
            <w:r w:rsidRPr="13B2633F" w:rsidR="00D05F6F">
              <w:rPr>
                <w:rFonts w:ascii="Cambria" w:hAnsi="Cambria" w:eastAsia="Cambria" w:cs="Cambria"/>
                <w:b w:val="1"/>
                <w:bCs w:val="1"/>
                <w:sz w:val="20"/>
                <w:szCs w:val="20"/>
              </w:rPr>
              <w:t xml:space="preserve">3. Timpul total estimat </w:t>
            </w:r>
            <w:r w:rsidRPr="13B2633F" w:rsidR="00D05F6F">
              <w:rPr>
                <w:rFonts w:ascii="Cambria" w:hAnsi="Cambria" w:eastAsia="Cambria" w:cs="Cambria"/>
                <w:sz w:val="20"/>
                <w:szCs w:val="20"/>
              </w:rPr>
              <w:t>(ore pe semestru al activităţilor didactice)</w:t>
            </w:r>
          </w:p>
        </w:tc>
      </w:tr>
    </w:tbl>
    <w:p xmlns:wp14="http://schemas.microsoft.com/office/word/2010/wordml" w:rsidR="00B12C5E" w:rsidP="13B2633F" w:rsidRDefault="00B12C5E" w14:paraId="1FC39945" wp14:textId="77777777">
      <w:pPr>
        <w:pBdr>
          <w:top w:val="nil" w:color="FF000000" w:sz="0" w:space="0"/>
          <w:left w:val="nil" w:color="FF000000" w:sz="0" w:space="0"/>
          <w:bottom w:val="nil" w:color="FF000000" w:sz="0" w:space="0"/>
          <w:right w:val="nil" w:color="FF000000" w:sz="0" w:space="0"/>
          <w:between w:val="nil" w:color="FF000000" w:sz="0" w:space="0"/>
        </w:pBdr>
        <w:spacing w:after="0" w:line="240" w:lineRule="auto"/>
        <w:ind w:left="0" w:right="-766"/>
        <w:rPr>
          <w:rFonts w:ascii="Cambria" w:hAnsi="Cambria" w:eastAsia="Cambria" w:cs="Cambria"/>
          <w:b w:val="1"/>
          <w:bCs w:val="1"/>
          <w:color w:val="000000"/>
          <w:sz w:val="20"/>
          <w:szCs w:val="20"/>
        </w:rPr>
      </w:pPr>
    </w:p>
    <w:tbl>
      <w:tblPr>
        <w:tblStyle w:val="a1"/>
        <w:tblpPr w:leftFromText="180" w:rightFromText="180" w:vertAnchor="text" w:tblpX="-365" w:tblpY="1"/>
        <w:tblW w:w="1048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2160"/>
        <w:gridCol w:w="615"/>
        <w:gridCol w:w="105"/>
        <w:gridCol w:w="1291"/>
        <w:gridCol w:w="614"/>
        <w:gridCol w:w="1875"/>
        <w:gridCol w:w="555"/>
        <w:gridCol w:w="2505"/>
        <w:gridCol w:w="765"/>
      </w:tblGrid>
      <w:tr xmlns:wp14="http://schemas.microsoft.com/office/word/2010/wordml" w:rsidR="00B12C5E" w:rsidTr="26ED477D" w14:paraId="0D8D2C0F" wp14:textId="77777777">
        <w:trPr>
          <w:trHeight w:val="248"/>
        </w:trPr>
        <w:tc>
          <w:tcPr>
            <w:tcW w:w="2160" w:type="dxa"/>
            <w:tcBorders>
              <w:bottom w:val="single" w:color="000000" w:themeColor="text1" w:sz="4" w:space="0"/>
            </w:tcBorders>
            <w:tcMar/>
            <w:vAlign w:val="center"/>
          </w:tcPr>
          <w:p w:rsidR="00B12C5E" w:rsidRDefault="00D05F6F" w14:paraId="58029A7C" wp14:textId="77777777">
            <w:pPr>
              <w:keepNext/>
              <w:spacing w:after="0" w:line="240" w:lineRule="auto"/>
              <w:rPr>
                <w:rFonts w:ascii="Cambria" w:hAnsi="Cambria" w:eastAsia="Cambria" w:cs="Cambria"/>
                <w:sz w:val="20"/>
                <w:szCs w:val="20"/>
              </w:rPr>
            </w:pPr>
            <w:r>
              <w:rPr>
                <w:rFonts w:ascii="Cambria" w:hAnsi="Cambria" w:eastAsia="Cambria" w:cs="Cambria"/>
                <w:sz w:val="20"/>
                <w:szCs w:val="20"/>
              </w:rPr>
              <w:t>3.1. Număr de ore pe săptămână – forma cu frecvență</w:t>
            </w:r>
          </w:p>
        </w:tc>
        <w:tc>
          <w:tcPr>
            <w:tcW w:w="615" w:type="dxa"/>
            <w:tcBorders>
              <w:bottom w:val="single" w:color="000000" w:themeColor="text1" w:sz="4" w:space="0"/>
            </w:tcBorders>
            <w:tcMar/>
            <w:vAlign w:val="center"/>
          </w:tcPr>
          <w:p w:rsidR="00B12C5E" w:rsidRDefault="00D05F6F" w14:paraId="5FCD5EC4" wp14:textId="77777777">
            <w:pPr>
              <w:spacing w:after="0" w:line="240" w:lineRule="auto"/>
              <w:jc w:val="center"/>
              <w:rPr>
                <w:rFonts w:ascii="Cambria" w:hAnsi="Cambria" w:eastAsia="Cambria" w:cs="Cambria"/>
                <w:b/>
                <w:bCs/>
                <w:sz w:val="20"/>
                <w:szCs w:val="20"/>
              </w:rPr>
            </w:pPr>
            <w:r>
              <w:rPr>
                <w:rFonts w:ascii="Cambria" w:hAnsi="Cambria" w:eastAsia="Cambria" w:cs="Cambria"/>
                <w:b/>
                <w:bCs/>
                <w:sz w:val="20"/>
                <w:szCs w:val="20"/>
              </w:rPr>
              <w:t>3</w:t>
            </w:r>
          </w:p>
        </w:tc>
        <w:tc>
          <w:tcPr>
            <w:tcW w:w="1396" w:type="dxa"/>
            <w:gridSpan w:val="2"/>
            <w:tcBorders>
              <w:bottom w:val="single" w:color="000000" w:themeColor="text1" w:sz="4" w:space="0"/>
            </w:tcBorders>
            <w:tcMar/>
            <w:vAlign w:val="center"/>
          </w:tcPr>
          <w:p w:rsidR="00B12C5E" w:rsidRDefault="00D05F6F" w14:paraId="3FDEFD82" wp14:textId="77777777">
            <w:pPr>
              <w:spacing w:after="0" w:line="240" w:lineRule="auto"/>
              <w:rPr>
                <w:rFonts w:ascii="Cambria" w:hAnsi="Cambria" w:eastAsia="Cambria" w:cs="Cambria"/>
                <w:sz w:val="20"/>
                <w:szCs w:val="20"/>
              </w:rPr>
            </w:pPr>
            <w:r>
              <w:rPr>
                <w:rFonts w:ascii="Cambria" w:hAnsi="Cambria" w:eastAsia="Cambria" w:cs="Cambria"/>
                <w:sz w:val="20"/>
                <w:szCs w:val="20"/>
              </w:rPr>
              <w:t>din care: 3.2. curs</w:t>
            </w:r>
          </w:p>
        </w:tc>
        <w:tc>
          <w:tcPr>
            <w:tcW w:w="614" w:type="dxa"/>
            <w:tcBorders>
              <w:bottom w:val="single" w:color="000000" w:themeColor="text1" w:sz="4" w:space="0"/>
            </w:tcBorders>
            <w:tcMar/>
          </w:tcPr>
          <w:p w:rsidR="00B12C5E" w:rsidRDefault="00B12C5E" w14:paraId="0562CB0E" wp14:textId="77777777">
            <w:pPr>
              <w:spacing w:after="0" w:line="240" w:lineRule="auto"/>
            </w:pPr>
          </w:p>
          <w:p w:rsidR="00B12C5E" w:rsidRDefault="00D05F6F" w14:paraId="649841BE" wp14:textId="77777777">
            <w:pPr>
              <w:spacing w:after="0" w:line="240" w:lineRule="auto"/>
              <w:ind w:left="-90"/>
              <w:jc w:val="right"/>
            </w:pPr>
            <w:r>
              <w:t>1</w:t>
            </w:r>
          </w:p>
        </w:tc>
        <w:tc>
          <w:tcPr>
            <w:tcW w:w="1875" w:type="dxa"/>
            <w:tcBorders>
              <w:bottom w:val="single" w:color="000000" w:themeColor="text1" w:sz="4" w:space="0"/>
            </w:tcBorders>
            <w:tcMar/>
            <w:vAlign w:val="center"/>
          </w:tcPr>
          <w:p w:rsidR="00B12C5E" w:rsidRDefault="00B12C5E" w14:paraId="34CE0A41" wp14:textId="77777777">
            <w:pPr>
              <w:spacing w:after="0" w:line="240" w:lineRule="auto"/>
            </w:pPr>
          </w:p>
        </w:tc>
        <w:tc>
          <w:tcPr>
            <w:tcW w:w="555" w:type="dxa"/>
            <w:tcBorders>
              <w:bottom w:val="single" w:color="000000" w:themeColor="text1" w:sz="4" w:space="0"/>
            </w:tcBorders>
            <w:tcMar/>
          </w:tcPr>
          <w:p w:rsidR="00B12C5E" w:rsidRDefault="00B12C5E" w14:paraId="62EBF3C5" wp14:textId="77777777">
            <w:pPr>
              <w:keepNext/>
              <w:spacing w:after="0" w:line="240" w:lineRule="auto"/>
              <w:ind w:left="360"/>
              <w:rPr>
                <w:rFonts w:ascii="Cambria" w:hAnsi="Cambria" w:eastAsia="Cambria" w:cs="Cambria"/>
                <w:b/>
                <w:bCs/>
                <w:sz w:val="20"/>
                <w:szCs w:val="20"/>
              </w:rPr>
            </w:pPr>
          </w:p>
        </w:tc>
        <w:tc>
          <w:tcPr>
            <w:tcW w:w="2505" w:type="dxa"/>
            <w:tcBorders>
              <w:bottom w:val="single" w:color="000000" w:themeColor="text1" w:sz="4" w:space="0"/>
            </w:tcBorders>
            <w:tcMar/>
            <w:vAlign w:val="center"/>
          </w:tcPr>
          <w:p w:rsidR="00B12C5E" w:rsidRDefault="00D05F6F" w14:paraId="6FB95FDD" wp14:textId="77777777">
            <w:pPr>
              <w:spacing w:after="0" w:line="240" w:lineRule="auto"/>
              <w:rPr>
                <w:rFonts w:ascii="Cambria" w:hAnsi="Cambria" w:eastAsia="Cambria" w:cs="Cambria"/>
                <w:sz w:val="20"/>
                <w:szCs w:val="20"/>
              </w:rPr>
            </w:pPr>
            <w:r>
              <w:rPr>
                <w:rFonts w:ascii="Cambria" w:hAnsi="Cambria" w:eastAsia="Cambria" w:cs="Cambria"/>
                <w:sz w:val="20"/>
                <w:szCs w:val="20"/>
              </w:rPr>
              <w:t>3.3. seminar/ laborator/ proiect</w:t>
            </w:r>
          </w:p>
        </w:tc>
        <w:tc>
          <w:tcPr>
            <w:tcW w:w="765" w:type="dxa"/>
            <w:tcBorders>
              <w:bottom w:val="single" w:color="000000" w:themeColor="text1" w:sz="4" w:space="0"/>
            </w:tcBorders>
            <w:tcMar/>
            <w:vAlign w:val="center"/>
          </w:tcPr>
          <w:p w:rsidR="00B12C5E" w:rsidRDefault="00D05F6F" w14:paraId="18F999B5" wp14:textId="77777777">
            <w:pPr>
              <w:spacing w:after="0" w:line="240" w:lineRule="auto"/>
              <w:jc w:val="center"/>
              <w:rPr>
                <w:rFonts w:ascii="Cambria" w:hAnsi="Cambria" w:eastAsia="Cambria" w:cs="Cambria"/>
                <w:b/>
                <w:bCs/>
                <w:sz w:val="20"/>
                <w:szCs w:val="20"/>
              </w:rPr>
            </w:pPr>
            <w:r>
              <w:rPr>
                <w:rFonts w:ascii="Cambria" w:hAnsi="Cambria" w:eastAsia="Cambria" w:cs="Cambria"/>
                <w:b/>
                <w:bCs/>
                <w:sz w:val="20"/>
                <w:szCs w:val="20"/>
              </w:rPr>
              <w:t>2</w:t>
            </w:r>
          </w:p>
        </w:tc>
      </w:tr>
      <w:tr xmlns:wp14="http://schemas.microsoft.com/office/word/2010/wordml" w:rsidR="00B12C5E" w:rsidTr="26ED477D" w14:paraId="6B591C2E" wp14:textId="77777777">
        <w:trPr>
          <w:trHeight w:val="247"/>
        </w:trPr>
        <w:tc>
          <w:tcPr>
            <w:tcW w:w="2160" w:type="dxa"/>
            <w:tcMar/>
            <w:vAlign w:val="center"/>
          </w:tcPr>
          <w:p w:rsidR="00B12C5E" w:rsidRDefault="00D05F6F" w14:paraId="1075636B" wp14:textId="77777777">
            <w:pPr>
              <w:keepNext/>
              <w:spacing w:after="0" w:line="240" w:lineRule="auto"/>
              <w:rPr>
                <w:rFonts w:ascii="Cambria" w:hAnsi="Cambria" w:eastAsia="Cambria" w:cs="Cambria"/>
                <w:sz w:val="20"/>
                <w:szCs w:val="20"/>
              </w:rPr>
            </w:pPr>
            <w:r>
              <w:rPr>
                <w:rFonts w:ascii="Cambria" w:hAnsi="Cambria" w:eastAsia="Cambria" w:cs="Cambria"/>
                <w:sz w:val="20"/>
                <w:szCs w:val="20"/>
              </w:rPr>
              <w:t>3.4. Total ore pe semestru – forma Învățământ la distanță</w:t>
            </w:r>
          </w:p>
        </w:tc>
        <w:tc>
          <w:tcPr>
            <w:tcW w:w="615" w:type="dxa"/>
            <w:tcMar/>
            <w:vAlign w:val="center"/>
          </w:tcPr>
          <w:p w:rsidR="00B12C5E" w:rsidRDefault="00D05F6F" w14:paraId="6A89157D" wp14:textId="77777777">
            <w:pPr>
              <w:spacing w:after="0" w:line="240" w:lineRule="auto"/>
              <w:jc w:val="center"/>
              <w:rPr>
                <w:rFonts w:ascii="Cambria" w:hAnsi="Cambria" w:eastAsia="Cambria" w:cs="Cambria"/>
                <w:sz w:val="20"/>
                <w:szCs w:val="20"/>
              </w:rPr>
            </w:pPr>
            <w:r>
              <w:rPr>
                <w:rFonts w:ascii="Cambria" w:hAnsi="Cambria" w:eastAsia="Cambria" w:cs="Cambria"/>
                <w:sz w:val="20"/>
                <w:szCs w:val="20"/>
              </w:rPr>
              <w:t>150</w:t>
            </w:r>
          </w:p>
        </w:tc>
        <w:tc>
          <w:tcPr>
            <w:tcW w:w="1396" w:type="dxa"/>
            <w:gridSpan w:val="2"/>
            <w:tcMar/>
            <w:vAlign w:val="center"/>
          </w:tcPr>
          <w:p w:rsidR="00B12C5E" w:rsidRDefault="00D05F6F" w14:paraId="05AFA652" wp14:textId="77777777">
            <w:pPr>
              <w:spacing w:after="0" w:line="240" w:lineRule="auto"/>
              <w:rPr>
                <w:rFonts w:ascii="Cambria" w:hAnsi="Cambria" w:eastAsia="Cambria" w:cs="Cambria"/>
                <w:b/>
                <w:bCs/>
                <w:sz w:val="20"/>
                <w:szCs w:val="20"/>
              </w:rPr>
            </w:pPr>
            <w:r>
              <w:rPr>
                <w:rFonts w:ascii="Cambria" w:hAnsi="Cambria" w:eastAsia="Cambria" w:cs="Cambria"/>
                <w:sz w:val="20"/>
                <w:szCs w:val="20"/>
              </w:rPr>
              <w:t>din care: 3.5.</w:t>
            </w:r>
            <w:r>
              <w:rPr>
                <w:rFonts w:ascii="Cambria" w:hAnsi="Cambria" w:eastAsia="Cambria" w:cs="Cambria"/>
                <w:b/>
                <w:bCs/>
                <w:sz w:val="20"/>
                <w:szCs w:val="20"/>
              </w:rPr>
              <w:t xml:space="preserve"> </w:t>
            </w:r>
            <w:r>
              <w:rPr>
                <w:rFonts w:ascii="Cambria" w:hAnsi="Cambria" w:eastAsia="Cambria" w:cs="Cambria"/>
                <w:sz w:val="20"/>
                <w:szCs w:val="20"/>
              </w:rPr>
              <w:t>SI</w:t>
            </w:r>
          </w:p>
          <w:p w:rsidR="00B12C5E" w:rsidRDefault="00B12C5E" w14:paraId="6D98A12B" wp14:textId="77777777">
            <w:pPr>
              <w:spacing w:after="0" w:line="240" w:lineRule="auto"/>
              <w:rPr>
                <w:rFonts w:ascii="Cambria" w:hAnsi="Cambria" w:eastAsia="Cambria" w:cs="Cambria"/>
                <w:color w:val="FF0000"/>
                <w:sz w:val="20"/>
                <w:szCs w:val="20"/>
              </w:rPr>
            </w:pPr>
          </w:p>
        </w:tc>
        <w:tc>
          <w:tcPr>
            <w:tcW w:w="614" w:type="dxa"/>
            <w:tcMar/>
          </w:tcPr>
          <w:p w:rsidR="00B12C5E" w:rsidRDefault="00B12C5E" w14:paraId="2946DB82" wp14:textId="77777777">
            <w:pPr>
              <w:spacing w:after="0" w:line="240" w:lineRule="auto"/>
              <w:rPr>
                <w:rFonts w:ascii="Cambria" w:hAnsi="Cambria" w:eastAsia="Cambria" w:cs="Cambria"/>
                <w:sz w:val="20"/>
                <w:szCs w:val="20"/>
              </w:rPr>
            </w:pPr>
          </w:p>
          <w:p w:rsidR="00B12C5E" w:rsidRDefault="00D05F6F" w14:paraId="352E6F29" wp14:textId="77777777">
            <w:pPr>
              <w:spacing w:after="0" w:line="240" w:lineRule="auto"/>
              <w:rPr>
                <w:rFonts w:ascii="Cambria" w:hAnsi="Cambria" w:eastAsia="Cambria" w:cs="Cambria"/>
                <w:sz w:val="20"/>
                <w:szCs w:val="20"/>
              </w:rPr>
            </w:pPr>
            <w:r>
              <w:rPr>
                <w:rFonts w:ascii="Cambria" w:hAnsi="Cambria" w:eastAsia="Cambria" w:cs="Cambria"/>
                <w:sz w:val="20"/>
                <w:szCs w:val="20"/>
              </w:rPr>
              <w:t>108</w:t>
            </w:r>
          </w:p>
        </w:tc>
        <w:tc>
          <w:tcPr>
            <w:tcW w:w="1875" w:type="dxa"/>
            <w:tcMar/>
          </w:tcPr>
          <w:p w:rsidR="00B12C5E" w:rsidRDefault="00D05F6F" w14:paraId="56D7B51F" wp14:textId="77777777">
            <w:pPr>
              <w:spacing w:after="0" w:line="240" w:lineRule="auto"/>
              <w:rPr>
                <w:rFonts w:ascii="Cambria" w:hAnsi="Cambria" w:eastAsia="Cambria" w:cs="Cambria"/>
                <w:sz w:val="20"/>
                <w:szCs w:val="20"/>
              </w:rPr>
            </w:pPr>
            <w:r>
              <w:rPr>
                <w:rFonts w:ascii="Cambria" w:hAnsi="Cambria" w:eastAsia="Cambria" w:cs="Cambria"/>
                <w:sz w:val="20"/>
                <w:szCs w:val="20"/>
              </w:rPr>
              <w:t>AI=Nr. ore curs  IF x nr. săptămâni</w:t>
            </w:r>
          </w:p>
        </w:tc>
        <w:tc>
          <w:tcPr>
            <w:tcW w:w="555" w:type="dxa"/>
            <w:tcMar/>
          </w:tcPr>
          <w:p w:rsidR="00B12C5E" w:rsidRDefault="00B12C5E" w14:paraId="5997CC1D" wp14:textId="77777777">
            <w:pPr>
              <w:spacing w:after="0" w:line="240" w:lineRule="auto"/>
              <w:rPr>
                <w:rFonts w:ascii="Cambria" w:hAnsi="Cambria" w:eastAsia="Cambria" w:cs="Cambria"/>
                <w:sz w:val="20"/>
                <w:szCs w:val="20"/>
              </w:rPr>
            </w:pPr>
          </w:p>
          <w:p w:rsidR="00B12C5E" w:rsidRDefault="00D05F6F" w14:paraId="4E1E336A" wp14:textId="77777777">
            <w:pPr>
              <w:spacing w:after="0" w:line="240" w:lineRule="auto"/>
              <w:rPr>
                <w:rFonts w:ascii="Cambria" w:hAnsi="Cambria" w:eastAsia="Cambria" w:cs="Cambria"/>
                <w:sz w:val="20"/>
                <w:szCs w:val="20"/>
              </w:rPr>
            </w:pPr>
            <w:r>
              <w:rPr>
                <w:rFonts w:ascii="Cambria" w:hAnsi="Cambria" w:eastAsia="Cambria" w:cs="Cambria"/>
                <w:sz w:val="20"/>
                <w:szCs w:val="20"/>
              </w:rPr>
              <w:t>14</w:t>
            </w:r>
          </w:p>
        </w:tc>
        <w:tc>
          <w:tcPr>
            <w:tcW w:w="2505" w:type="dxa"/>
            <w:tcMar/>
            <w:vAlign w:val="center"/>
          </w:tcPr>
          <w:p w:rsidR="00B12C5E" w:rsidRDefault="00D05F6F" w14:paraId="633FC6BC" wp14:textId="77777777">
            <w:pPr>
              <w:keepNext/>
              <w:spacing w:after="0" w:line="240" w:lineRule="auto"/>
              <w:rPr>
                <w:rFonts w:ascii="Cambria" w:hAnsi="Cambria" w:eastAsia="Cambria" w:cs="Cambria"/>
                <w:sz w:val="20"/>
                <w:szCs w:val="20"/>
              </w:rPr>
            </w:pPr>
            <w:r>
              <w:rPr>
                <w:rFonts w:ascii="Cambria" w:hAnsi="Cambria" w:eastAsia="Cambria" w:cs="Cambria"/>
                <w:sz w:val="20"/>
                <w:szCs w:val="20"/>
              </w:rPr>
              <w:t>3.6. AT (8) + TC (20) + AA (0)</w:t>
            </w:r>
          </w:p>
        </w:tc>
        <w:tc>
          <w:tcPr>
            <w:tcW w:w="765" w:type="dxa"/>
            <w:tcMar/>
            <w:vAlign w:val="center"/>
          </w:tcPr>
          <w:p w:rsidR="00B12C5E" w:rsidRDefault="00D05F6F" w14:paraId="57393B24" wp14:textId="77777777">
            <w:pPr>
              <w:keepNext/>
              <w:spacing w:after="0" w:line="240" w:lineRule="auto"/>
              <w:jc w:val="center"/>
              <w:rPr>
                <w:rFonts w:ascii="Cambria" w:hAnsi="Cambria" w:eastAsia="Cambria" w:cs="Cambria"/>
                <w:b/>
                <w:bCs/>
                <w:sz w:val="20"/>
                <w:szCs w:val="20"/>
              </w:rPr>
            </w:pPr>
            <w:r>
              <w:rPr>
                <w:rFonts w:ascii="Cambria" w:hAnsi="Cambria" w:eastAsia="Cambria" w:cs="Cambria"/>
                <w:b/>
                <w:bCs/>
                <w:sz w:val="20"/>
                <w:szCs w:val="20"/>
              </w:rPr>
              <w:t>28</w:t>
            </w:r>
          </w:p>
        </w:tc>
      </w:tr>
      <w:tr xmlns:wp14="http://schemas.microsoft.com/office/word/2010/wordml" w:rsidR="00B12C5E" w:rsidTr="26ED477D" w14:paraId="1799CFA2" wp14:textId="77777777">
        <w:trPr>
          <w:trHeight w:val="247"/>
        </w:trPr>
        <w:tc>
          <w:tcPr>
            <w:tcW w:w="9720" w:type="dxa"/>
            <w:gridSpan w:val="8"/>
            <w:tcMar/>
          </w:tcPr>
          <w:p w:rsidR="00B12C5E" w:rsidRDefault="00D05F6F" w14:paraId="1E2A117B" wp14:textId="77777777">
            <w:pPr>
              <w:keepNext/>
              <w:spacing w:after="0" w:line="240" w:lineRule="auto"/>
              <w:rPr>
                <w:rFonts w:ascii="Cambria" w:hAnsi="Cambria" w:eastAsia="Cambria" w:cs="Cambria"/>
                <w:b/>
                <w:bCs/>
                <w:sz w:val="20"/>
                <w:szCs w:val="20"/>
              </w:rPr>
            </w:pPr>
            <w:r>
              <w:rPr>
                <w:rFonts w:ascii="Cambria" w:hAnsi="Cambria" w:eastAsia="Cambria" w:cs="Cambria"/>
                <w:b/>
                <w:bCs/>
                <w:sz w:val="20"/>
                <w:szCs w:val="20"/>
              </w:rPr>
              <w:t>Distribuţia fondului de timp pentru studiul individual (SI) și activități de autoinstruire (AI)</w:t>
            </w:r>
          </w:p>
        </w:tc>
        <w:tc>
          <w:tcPr>
            <w:tcW w:w="765" w:type="dxa"/>
            <w:tcMar/>
            <w:vAlign w:val="center"/>
          </w:tcPr>
          <w:p w:rsidR="00B12C5E" w:rsidP="26ED477D" w:rsidRDefault="00D05F6F" w14:paraId="3CCB1A07" wp14:textId="127F5DF1">
            <w:pPr>
              <w:keepNext w:val="1"/>
              <w:spacing w:after="0" w:line="240" w:lineRule="auto"/>
              <w:jc w:val="center"/>
              <w:rPr>
                <w:rFonts w:ascii="Cambria" w:hAnsi="Cambria" w:eastAsia="Cambria" w:cs="Cambria"/>
                <w:b w:val="1"/>
                <w:bCs w:val="1"/>
                <w:sz w:val="20"/>
                <w:szCs w:val="20"/>
              </w:rPr>
            </w:pPr>
            <w:r w:rsidRPr="26ED477D" w:rsidR="3A14B562">
              <w:rPr>
                <w:rFonts w:ascii="Cambria" w:hAnsi="Cambria" w:eastAsia="Cambria" w:cs="Cambria"/>
                <w:b w:val="1"/>
                <w:bCs w:val="1"/>
                <w:sz w:val="20"/>
                <w:szCs w:val="20"/>
              </w:rPr>
              <w:t>122</w:t>
            </w:r>
          </w:p>
          <w:p w:rsidR="00B12C5E" w:rsidRDefault="00D05F6F" w14:paraId="08E18879" wp14:textId="56AEE906">
            <w:pPr>
              <w:keepNext w:val="1"/>
              <w:spacing w:after="0" w:line="240" w:lineRule="auto"/>
              <w:jc w:val="center"/>
              <w:rPr>
                <w:rFonts w:ascii="Cambria" w:hAnsi="Cambria" w:eastAsia="Cambria" w:cs="Cambria"/>
                <w:b w:val="1"/>
                <w:bCs w:val="1"/>
                <w:sz w:val="20"/>
                <w:szCs w:val="20"/>
              </w:rPr>
            </w:pPr>
            <w:r w:rsidRPr="26ED477D" w:rsidR="00D05F6F">
              <w:rPr>
                <w:rFonts w:ascii="Cambria" w:hAnsi="Cambria" w:eastAsia="Cambria" w:cs="Cambria"/>
                <w:b w:val="1"/>
                <w:bCs w:val="1"/>
                <w:sz w:val="20"/>
                <w:szCs w:val="20"/>
              </w:rPr>
              <w:t>ore</w:t>
            </w:r>
          </w:p>
        </w:tc>
      </w:tr>
      <w:tr xmlns:wp14="http://schemas.microsoft.com/office/word/2010/wordml" w:rsidR="00B12C5E" w:rsidTr="26ED477D" w14:paraId="1BCDC049" wp14:textId="77777777">
        <w:trPr>
          <w:trHeight w:val="247"/>
        </w:trPr>
        <w:tc>
          <w:tcPr>
            <w:tcW w:w="9720" w:type="dxa"/>
            <w:gridSpan w:val="8"/>
            <w:tcMar/>
          </w:tcPr>
          <w:p w:rsidR="00B12C5E" w:rsidRDefault="00D05F6F" w14:paraId="18D4B9DB" wp14:textId="77777777">
            <w:pPr>
              <w:spacing w:after="0" w:line="240" w:lineRule="auto"/>
              <w:rPr>
                <w:rFonts w:ascii="Cambria" w:hAnsi="Cambria" w:eastAsia="Cambria" w:cs="Cambria"/>
                <w:b/>
                <w:bCs/>
                <w:sz w:val="20"/>
                <w:szCs w:val="20"/>
              </w:rPr>
            </w:pPr>
            <w:r>
              <w:rPr>
                <w:rFonts w:ascii="Cambria" w:hAnsi="Cambria" w:eastAsia="Cambria" w:cs="Cambria"/>
                <w:sz w:val="20"/>
                <w:szCs w:val="20"/>
              </w:rPr>
              <w:t>3.5.1. Studiul după manual, suport de curs, bibliografie şi notițe (AI)</w:t>
            </w:r>
          </w:p>
        </w:tc>
        <w:tc>
          <w:tcPr>
            <w:tcW w:w="765" w:type="dxa"/>
            <w:tcMar/>
          </w:tcPr>
          <w:p w:rsidR="00B12C5E" w:rsidRDefault="00D05F6F" w14:paraId="0F953182" wp14:textId="77777777">
            <w:pPr>
              <w:spacing w:after="0" w:line="240" w:lineRule="auto"/>
              <w:jc w:val="center"/>
              <w:rPr>
                <w:rFonts w:ascii="Cambria" w:hAnsi="Cambria" w:eastAsia="Cambria" w:cs="Cambria"/>
              </w:rPr>
            </w:pPr>
            <w:r>
              <w:rPr>
                <w:rFonts w:ascii="Cambria" w:hAnsi="Cambria" w:eastAsia="Cambria" w:cs="Cambria"/>
              </w:rPr>
              <w:t>14</w:t>
            </w:r>
          </w:p>
        </w:tc>
      </w:tr>
      <w:tr xmlns:wp14="http://schemas.microsoft.com/office/word/2010/wordml" w:rsidR="00B12C5E" w:rsidTr="26ED477D" w14:paraId="4F8C5882" wp14:textId="77777777">
        <w:trPr>
          <w:trHeight w:val="247"/>
        </w:trPr>
        <w:tc>
          <w:tcPr>
            <w:tcW w:w="9720" w:type="dxa"/>
            <w:gridSpan w:val="8"/>
            <w:tcMar/>
          </w:tcPr>
          <w:p w:rsidR="00B12C5E" w:rsidRDefault="00D05F6F" w14:paraId="2A6FEA55" wp14:textId="77777777">
            <w:pPr>
              <w:keepNext/>
              <w:spacing w:after="0" w:line="240" w:lineRule="auto"/>
              <w:rPr>
                <w:rFonts w:ascii="Cambria" w:hAnsi="Cambria" w:eastAsia="Cambria" w:cs="Cambria"/>
                <w:sz w:val="20"/>
                <w:szCs w:val="20"/>
              </w:rPr>
            </w:pPr>
            <w:r>
              <w:rPr>
                <w:rFonts w:ascii="Cambria" w:hAnsi="Cambria" w:eastAsia="Cambria" w:cs="Cambria"/>
                <w:sz w:val="20"/>
                <w:szCs w:val="20"/>
              </w:rPr>
              <w:t>3.5.2. Documentare suplimentară în bibliotecă, pe platformele electronice de specialitate și pe teren</w:t>
            </w:r>
          </w:p>
        </w:tc>
        <w:tc>
          <w:tcPr>
            <w:tcW w:w="765" w:type="dxa"/>
            <w:tcMar/>
          </w:tcPr>
          <w:p w:rsidR="00B12C5E" w:rsidRDefault="00B12C5E" w14:paraId="110FFD37" wp14:textId="42459F02">
            <w:pPr>
              <w:keepNext w:val="1"/>
              <w:spacing w:after="0" w:line="240" w:lineRule="auto"/>
              <w:jc w:val="center"/>
              <w:rPr>
                <w:rFonts w:ascii="Cambria" w:hAnsi="Cambria" w:eastAsia="Cambria" w:cs="Cambria"/>
                <w:sz w:val="20"/>
                <w:szCs w:val="20"/>
              </w:rPr>
            </w:pPr>
            <w:r w:rsidRPr="26ED477D" w:rsidR="6D3A02D9">
              <w:rPr>
                <w:rFonts w:ascii="Cambria" w:hAnsi="Cambria" w:eastAsia="Cambria" w:cs="Cambria"/>
                <w:sz w:val="20"/>
                <w:szCs w:val="20"/>
              </w:rPr>
              <w:t>54</w:t>
            </w:r>
          </w:p>
        </w:tc>
      </w:tr>
      <w:tr xmlns:wp14="http://schemas.microsoft.com/office/word/2010/wordml" w:rsidR="00B12C5E" w:rsidTr="26ED477D" w14:paraId="032AAE41" wp14:textId="77777777">
        <w:trPr>
          <w:trHeight w:val="255"/>
        </w:trPr>
        <w:tc>
          <w:tcPr>
            <w:tcW w:w="9720" w:type="dxa"/>
            <w:gridSpan w:val="8"/>
            <w:tcMar/>
          </w:tcPr>
          <w:p w:rsidR="00B12C5E" w:rsidRDefault="00D05F6F" w14:paraId="35C71BED" wp14:textId="77777777">
            <w:pPr>
              <w:keepNext/>
              <w:spacing w:after="0" w:line="240" w:lineRule="auto"/>
              <w:rPr>
                <w:rFonts w:ascii="Cambria" w:hAnsi="Cambria" w:eastAsia="Cambria" w:cs="Cambria"/>
                <w:color w:val="FF0000"/>
                <w:sz w:val="20"/>
                <w:szCs w:val="20"/>
              </w:rPr>
            </w:pPr>
            <w:r>
              <w:rPr>
                <w:rFonts w:ascii="Cambria" w:hAnsi="Cambria" w:eastAsia="Cambria" w:cs="Cambria"/>
                <w:sz w:val="20"/>
                <w:szCs w:val="20"/>
              </w:rPr>
              <w:t>3.5.3. Pregătire seminare/ laboratoare/ proiecte, teme, referate, portofolii şi eseuri</w:t>
            </w:r>
          </w:p>
        </w:tc>
        <w:tc>
          <w:tcPr>
            <w:tcW w:w="765" w:type="dxa"/>
            <w:tcMar/>
          </w:tcPr>
          <w:p w:rsidR="00B12C5E" w:rsidRDefault="00D05F6F" w14:paraId="5007C906" wp14:textId="02526C5F">
            <w:pPr>
              <w:keepNext w:val="1"/>
              <w:spacing w:after="0" w:line="240" w:lineRule="auto"/>
              <w:jc w:val="center"/>
              <w:rPr>
                <w:rFonts w:ascii="Cambria" w:hAnsi="Cambria" w:eastAsia="Cambria" w:cs="Cambria"/>
                <w:sz w:val="20"/>
                <w:szCs w:val="20"/>
              </w:rPr>
            </w:pPr>
            <w:r w:rsidRPr="26ED477D" w:rsidR="2C38630A">
              <w:rPr>
                <w:rFonts w:ascii="Cambria" w:hAnsi="Cambria" w:eastAsia="Cambria" w:cs="Cambria"/>
                <w:sz w:val="20"/>
                <w:szCs w:val="20"/>
              </w:rPr>
              <w:t>50</w:t>
            </w:r>
          </w:p>
        </w:tc>
      </w:tr>
      <w:tr xmlns:wp14="http://schemas.microsoft.com/office/word/2010/wordml" w:rsidR="00B12C5E" w:rsidTr="26ED477D" w14:paraId="111228DC" wp14:textId="77777777">
        <w:trPr>
          <w:trHeight w:val="247"/>
        </w:trPr>
        <w:tc>
          <w:tcPr>
            <w:tcW w:w="9720" w:type="dxa"/>
            <w:gridSpan w:val="8"/>
            <w:tcMar/>
          </w:tcPr>
          <w:p w:rsidR="00B12C5E" w:rsidRDefault="00D05F6F" w14:paraId="5BDEEB9A" wp14:textId="77777777">
            <w:pPr>
              <w:keepNext/>
              <w:spacing w:after="0" w:line="240" w:lineRule="auto"/>
              <w:rPr>
                <w:rFonts w:ascii="Cambria" w:hAnsi="Cambria" w:eastAsia="Cambria" w:cs="Cambria"/>
                <w:sz w:val="20"/>
                <w:szCs w:val="20"/>
              </w:rPr>
            </w:pPr>
            <w:r>
              <w:rPr>
                <w:rFonts w:ascii="Cambria" w:hAnsi="Cambria" w:eastAsia="Cambria" w:cs="Cambria"/>
                <w:sz w:val="20"/>
                <w:szCs w:val="20"/>
              </w:rPr>
              <w:t>3.5.4. Tutoriat (consiliere profesională)</w:t>
            </w:r>
          </w:p>
        </w:tc>
        <w:tc>
          <w:tcPr>
            <w:tcW w:w="765" w:type="dxa"/>
            <w:tcMar/>
          </w:tcPr>
          <w:p w:rsidR="00B12C5E" w:rsidRDefault="00D05F6F" w14:paraId="7144751B" wp14:textId="77777777">
            <w:pPr>
              <w:keepNext/>
              <w:spacing w:after="0" w:line="240" w:lineRule="auto"/>
              <w:jc w:val="center"/>
              <w:rPr>
                <w:rFonts w:ascii="Cambria" w:hAnsi="Cambria" w:eastAsia="Cambria" w:cs="Cambria"/>
                <w:sz w:val="20"/>
                <w:szCs w:val="20"/>
              </w:rPr>
            </w:pPr>
            <w:r>
              <w:rPr>
                <w:rFonts w:ascii="Cambria" w:hAnsi="Cambria" w:eastAsia="Cambria" w:cs="Cambria"/>
                <w:sz w:val="20"/>
                <w:szCs w:val="20"/>
              </w:rPr>
              <w:t>2</w:t>
            </w:r>
          </w:p>
        </w:tc>
      </w:tr>
      <w:tr xmlns:wp14="http://schemas.microsoft.com/office/word/2010/wordml" w:rsidR="00B12C5E" w:rsidTr="26ED477D" w14:paraId="109A44F1" wp14:textId="77777777">
        <w:trPr>
          <w:trHeight w:val="247"/>
        </w:trPr>
        <w:tc>
          <w:tcPr>
            <w:tcW w:w="9720" w:type="dxa"/>
            <w:gridSpan w:val="8"/>
            <w:tcMar/>
          </w:tcPr>
          <w:p w:rsidR="00B12C5E" w:rsidRDefault="00D05F6F" w14:paraId="3075FAE3" wp14:textId="77777777">
            <w:pPr>
              <w:keepNext/>
              <w:spacing w:after="0" w:line="240" w:lineRule="auto"/>
              <w:rPr>
                <w:rFonts w:ascii="Cambria" w:hAnsi="Cambria" w:eastAsia="Cambria" w:cs="Cambria"/>
                <w:sz w:val="20"/>
                <w:szCs w:val="20"/>
              </w:rPr>
            </w:pPr>
            <w:r>
              <w:rPr>
                <w:rFonts w:ascii="Cambria" w:hAnsi="Cambria" w:eastAsia="Cambria" w:cs="Cambria"/>
                <w:sz w:val="20"/>
                <w:szCs w:val="20"/>
              </w:rPr>
              <w:t>3.5.5. Examinări</w:t>
            </w:r>
          </w:p>
        </w:tc>
        <w:tc>
          <w:tcPr>
            <w:tcW w:w="765" w:type="dxa"/>
            <w:tcMar/>
          </w:tcPr>
          <w:p w:rsidR="00B12C5E" w:rsidRDefault="00D05F6F" w14:paraId="78E884CA" wp14:textId="77777777">
            <w:pPr>
              <w:keepNext/>
              <w:spacing w:after="0" w:line="240" w:lineRule="auto"/>
              <w:jc w:val="center"/>
              <w:rPr>
                <w:rFonts w:ascii="Cambria" w:hAnsi="Cambria" w:eastAsia="Cambria" w:cs="Cambria"/>
                <w:sz w:val="20"/>
                <w:szCs w:val="20"/>
              </w:rPr>
            </w:pPr>
            <w:r>
              <w:rPr>
                <w:rFonts w:ascii="Cambria" w:hAnsi="Cambria" w:eastAsia="Cambria" w:cs="Cambria"/>
                <w:sz w:val="20"/>
                <w:szCs w:val="20"/>
              </w:rPr>
              <w:t>2</w:t>
            </w:r>
          </w:p>
        </w:tc>
      </w:tr>
      <w:tr xmlns:wp14="http://schemas.microsoft.com/office/word/2010/wordml" w:rsidR="00B12C5E" w:rsidTr="26ED477D" w14:paraId="2FDDD180" wp14:textId="77777777">
        <w:trPr>
          <w:trHeight w:val="247"/>
        </w:trPr>
        <w:tc>
          <w:tcPr>
            <w:tcW w:w="9720" w:type="dxa"/>
            <w:gridSpan w:val="8"/>
            <w:tcMar/>
          </w:tcPr>
          <w:p w:rsidR="00B12C5E" w:rsidRDefault="00D05F6F" w14:paraId="5160F063" wp14:textId="77777777">
            <w:pPr>
              <w:keepNext/>
              <w:spacing w:after="0" w:line="240" w:lineRule="auto"/>
              <w:rPr>
                <w:rFonts w:ascii="Cambria" w:hAnsi="Cambria" w:eastAsia="Cambria" w:cs="Cambria"/>
                <w:sz w:val="20"/>
                <w:szCs w:val="20"/>
              </w:rPr>
            </w:pPr>
            <w:r>
              <w:rPr>
                <w:rFonts w:ascii="Cambria" w:hAnsi="Cambria" w:eastAsia="Cambria" w:cs="Cambria"/>
                <w:sz w:val="20"/>
                <w:szCs w:val="20"/>
              </w:rPr>
              <w:t>3.5.6. Alte activități</w:t>
            </w:r>
          </w:p>
        </w:tc>
        <w:tc>
          <w:tcPr>
            <w:tcW w:w="765" w:type="dxa"/>
            <w:tcMar/>
            <w:vAlign w:val="center"/>
          </w:tcPr>
          <w:p w:rsidR="00B12C5E" w:rsidRDefault="00D05F6F" w14:paraId="7842F596" wp14:textId="77777777">
            <w:pPr>
              <w:keepNext/>
              <w:spacing w:after="0" w:line="240" w:lineRule="auto"/>
              <w:jc w:val="center"/>
              <w:rPr>
                <w:rFonts w:ascii="Cambria" w:hAnsi="Cambria" w:eastAsia="Cambria" w:cs="Cambria"/>
                <w:sz w:val="20"/>
                <w:szCs w:val="20"/>
              </w:rPr>
            </w:pPr>
            <w:r>
              <w:rPr>
                <w:rFonts w:ascii="Cambria" w:hAnsi="Cambria" w:eastAsia="Cambria" w:cs="Cambria"/>
                <w:sz w:val="20"/>
                <w:szCs w:val="20"/>
              </w:rPr>
              <w:t>2</w:t>
            </w:r>
          </w:p>
        </w:tc>
      </w:tr>
      <w:tr xmlns:wp14="http://schemas.microsoft.com/office/word/2010/wordml" w:rsidR="00B12C5E" w:rsidTr="26ED477D" w14:paraId="0E337BC3" wp14:textId="77777777">
        <w:trPr>
          <w:gridAfter w:val="6"/>
          <w:trHeight w:val="247"/>
        </w:trPr>
        <w:tc>
          <w:tcPr>
            <w:tcW w:w="2160" w:type="dxa"/>
            <w:tcMar/>
          </w:tcPr>
          <w:p w:rsidR="00B12C5E" w:rsidRDefault="00D05F6F" w14:paraId="046FBAC8" wp14:textId="77777777">
            <w:pPr>
              <w:keepNext/>
              <w:spacing w:after="0" w:line="240" w:lineRule="auto"/>
              <w:rPr>
                <w:rFonts w:ascii="Cambria" w:hAnsi="Cambria" w:eastAsia="Cambria" w:cs="Cambria"/>
                <w:b/>
                <w:bCs/>
                <w:sz w:val="20"/>
                <w:szCs w:val="20"/>
              </w:rPr>
            </w:pPr>
            <w:r>
              <w:rPr>
                <w:rFonts w:ascii="Cambria" w:hAnsi="Cambria" w:eastAsia="Cambria" w:cs="Cambria"/>
                <w:b/>
                <w:bCs/>
                <w:sz w:val="20"/>
                <w:szCs w:val="20"/>
              </w:rPr>
              <w:t>3.7. Total ore studiu individual (SI) și activități de autoinstruire (AI)</w:t>
            </w:r>
          </w:p>
        </w:tc>
        <w:tc>
          <w:tcPr>
            <w:tcW w:w="720" w:type="dxa"/>
            <w:gridSpan w:val="2"/>
            <w:tcMar/>
            <w:vAlign w:val="center"/>
          </w:tcPr>
          <w:p w:rsidR="00B12C5E" w:rsidRDefault="00D05F6F" w14:paraId="0898F794" wp14:textId="610C1C2C">
            <w:pPr>
              <w:keepNext w:val="1"/>
              <w:spacing w:after="0" w:line="240" w:lineRule="auto"/>
              <w:jc w:val="center"/>
              <w:rPr>
                <w:rFonts w:ascii="Cambria" w:hAnsi="Cambria" w:eastAsia="Cambria" w:cs="Cambria"/>
                <w:b w:val="1"/>
                <w:bCs w:val="1"/>
                <w:sz w:val="20"/>
                <w:szCs w:val="20"/>
              </w:rPr>
            </w:pPr>
            <w:r w:rsidRPr="6D960D34" w:rsidR="00D05F6F">
              <w:rPr>
                <w:rFonts w:ascii="Cambria" w:hAnsi="Cambria" w:eastAsia="Cambria" w:cs="Cambria"/>
                <w:b w:val="1"/>
                <w:bCs w:val="1"/>
                <w:sz w:val="20"/>
                <w:szCs w:val="20"/>
              </w:rPr>
              <w:t>1</w:t>
            </w:r>
            <w:r w:rsidRPr="6D960D34" w:rsidR="0DB6A12A">
              <w:rPr>
                <w:rFonts w:ascii="Cambria" w:hAnsi="Cambria" w:eastAsia="Cambria" w:cs="Cambria"/>
                <w:b w:val="1"/>
                <w:bCs w:val="1"/>
                <w:sz w:val="20"/>
                <w:szCs w:val="20"/>
              </w:rPr>
              <w:t>22</w:t>
            </w:r>
          </w:p>
        </w:tc>
      </w:tr>
      <w:tr xmlns:wp14="http://schemas.microsoft.com/office/word/2010/wordml" w:rsidR="00B12C5E" w:rsidTr="26ED477D" w14:paraId="74D57A82" wp14:textId="77777777">
        <w:trPr>
          <w:gridAfter w:val="6"/>
          <w:trHeight w:val="247"/>
        </w:trPr>
        <w:tc>
          <w:tcPr>
            <w:tcW w:w="2160" w:type="dxa"/>
            <w:tcMar/>
          </w:tcPr>
          <w:p w:rsidR="00B12C5E" w:rsidRDefault="00D05F6F" w14:paraId="14FE3E6D" wp14:textId="77777777">
            <w:pPr>
              <w:keepNext/>
              <w:spacing w:after="0" w:line="240" w:lineRule="auto"/>
              <w:rPr>
                <w:rFonts w:ascii="Cambria" w:hAnsi="Cambria" w:eastAsia="Cambria" w:cs="Cambria"/>
                <w:b/>
                <w:bCs/>
                <w:sz w:val="20"/>
                <w:szCs w:val="20"/>
              </w:rPr>
            </w:pPr>
            <w:r>
              <w:rPr>
                <w:rFonts w:ascii="Cambria" w:hAnsi="Cambria" w:eastAsia="Cambria" w:cs="Cambria"/>
                <w:b/>
                <w:bCs/>
                <w:sz w:val="20"/>
                <w:szCs w:val="20"/>
              </w:rPr>
              <w:t xml:space="preserve">3.8. Total ore pe semestru </w:t>
            </w:r>
            <w:r>
              <w:rPr>
                <w:rFonts w:ascii="Cambria" w:hAnsi="Cambria" w:eastAsia="Cambria" w:cs="Cambria"/>
                <w:sz w:val="20"/>
                <w:szCs w:val="20"/>
              </w:rPr>
              <w:t>(număr ECTS x 25 de ore)</w:t>
            </w:r>
          </w:p>
        </w:tc>
        <w:tc>
          <w:tcPr>
            <w:tcW w:w="720" w:type="dxa"/>
            <w:gridSpan w:val="2"/>
            <w:tcMar/>
          </w:tcPr>
          <w:p w:rsidR="00B12C5E" w:rsidRDefault="00D05F6F" w14:paraId="739EFCF0" wp14:textId="77777777">
            <w:pPr>
              <w:keepNext/>
              <w:spacing w:after="0" w:line="240" w:lineRule="auto"/>
              <w:jc w:val="center"/>
              <w:rPr>
                <w:rFonts w:ascii="Cambria" w:hAnsi="Cambria" w:eastAsia="Cambria" w:cs="Cambria"/>
                <w:b/>
                <w:bCs/>
                <w:sz w:val="20"/>
                <w:szCs w:val="20"/>
              </w:rPr>
            </w:pPr>
            <w:r>
              <w:rPr>
                <w:rFonts w:ascii="Cambria" w:hAnsi="Cambria" w:eastAsia="Cambria" w:cs="Cambria"/>
                <w:b/>
                <w:bCs/>
                <w:sz w:val="20"/>
                <w:szCs w:val="20"/>
              </w:rPr>
              <w:t>150</w:t>
            </w:r>
          </w:p>
        </w:tc>
      </w:tr>
      <w:tr xmlns:wp14="http://schemas.microsoft.com/office/word/2010/wordml" w:rsidR="00B12C5E" w:rsidTr="26ED477D" w14:paraId="21B6858E" wp14:textId="77777777">
        <w:trPr>
          <w:gridAfter w:val="6"/>
          <w:trHeight w:val="247"/>
        </w:trPr>
        <w:tc>
          <w:tcPr>
            <w:tcW w:w="2160" w:type="dxa"/>
            <w:tcMar/>
          </w:tcPr>
          <w:p w:rsidR="00B12C5E" w:rsidRDefault="00D05F6F" w14:paraId="7AA3209F" wp14:textId="77777777">
            <w:pPr>
              <w:keepNext/>
              <w:spacing w:after="0" w:line="240" w:lineRule="auto"/>
              <w:rPr>
                <w:rFonts w:ascii="Cambria" w:hAnsi="Cambria" w:eastAsia="Cambria" w:cs="Cambria"/>
                <w:b/>
                <w:bCs/>
                <w:sz w:val="20"/>
                <w:szCs w:val="20"/>
                <w:vertAlign w:val="superscript"/>
              </w:rPr>
            </w:pPr>
            <w:r>
              <w:rPr>
                <w:rFonts w:ascii="Cambria" w:hAnsi="Cambria" w:eastAsia="Cambria" w:cs="Cambria"/>
                <w:b/>
                <w:bCs/>
                <w:sz w:val="20"/>
                <w:szCs w:val="20"/>
              </w:rPr>
              <w:t>3.9. Numărul de credite</w:t>
            </w:r>
          </w:p>
        </w:tc>
        <w:tc>
          <w:tcPr>
            <w:tcW w:w="720" w:type="dxa"/>
            <w:gridSpan w:val="2"/>
            <w:tcMar/>
          </w:tcPr>
          <w:p w:rsidR="00B12C5E" w:rsidRDefault="00D05F6F" w14:paraId="29B4EA11" wp14:textId="77777777">
            <w:pPr>
              <w:keepNext/>
              <w:spacing w:after="0" w:line="240" w:lineRule="auto"/>
              <w:jc w:val="center"/>
              <w:rPr>
                <w:rFonts w:ascii="Cambria" w:hAnsi="Cambria" w:eastAsia="Cambria" w:cs="Cambria"/>
                <w:b/>
                <w:bCs/>
                <w:sz w:val="20"/>
                <w:szCs w:val="20"/>
              </w:rPr>
            </w:pPr>
            <w:r>
              <w:rPr>
                <w:rFonts w:ascii="Cambria" w:hAnsi="Cambria" w:eastAsia="Cambria" w:cs="Cambria"/>
                <w:b/>
                <w:bCs/>
                <w:sz w:val="20"/>
                <w:szCs w:val="20"/>
              </w:rPr>
              <w:t>6</w:t>
            </w:r>
          </w:p>
        </w:tc>
      </w:tr>
    </w:tbl>
    <w:p xmlns:wp14="http://schemas.microsoft.com/office/word/2010/wordml" w:rsidR="00B12C5E" w:rsidRDefault="00B12C5E" w14:paraId="6B699379" wp14:textId="77777777">
      <w:pPr>
        <w:spacing w:after="0" w:line="240" w:lineRule="auto"/>
        <w:ind w:right="-874"/>
        <w:rPr>
          <w:rFonts w:ascii="Cambria" w:hAnsi="Cambria" w:eastAsia="Cambria" w:cs="Cambria"/>
          <w:b/>
          <w:bCs/>
          <w:sz w:val="20"/>
          <w:szCs w:val="20"/>
        </w:rPr>
      </w:pPr>
    </w:p>
    <w:tbl>
      <w:tblPr>
        <w:tblStyle w:val="a2"/>
        <w:tblW w:w="10368" w:type="dxa"/>
        <w:tblInd w:w="-36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2448"/>
        <w:gridCol w:w="7920"/>
      </w:tblGrid>
      <w:tr xmlns:wp14="http://schemas.microsoft.com/office/word/2010/wordml" w:rsidR="00B12C5E" w14:paraId="321A808B" wp14:textId="77777777">
        <w:trPr>
          <w:trHeight w:val="567"/>
        </w:trPr>
        <w:tc>
          <w:tcPr>
            <w:tcW w:w="10368" w:type="dxa"/>
            <w:gridSpan w:val="2"/>
            <w:tcBorders>
              <w:top w:val="nil"/>
              <w:left w:val="nil"/>
              <w:bottom w:val="single" w:color="000000" w:sz="4" w:space="0"/>
              <w:right w:val="nil"/>
            </w:tcBorders>
          </w:tcPr>
          <w:p w:rsidR="00B12C5E" w:rsidRDefault="00D05F6F" w14:paraId="3C9BD885" wp14:textId="77777777">
            <w:pPr>
              <w:spacing w:after="0" w:line="240" w:lineRule="auto"/>
              <w:jc w:val="both"/>
              <w:rPr>
                <w:rFonts w:ascii="Cambria" w:hAnsi="Cambria" w:eastAsia="Cambria" w:cs="Cambria"/>
                <w:sz w:val="20"/>
                <w:szCs w:val="20"/>
              </w:rPr>
            </w:pPr>
            <w:r>
              <w:rPr>
                <w:rFonts w:ascii="Cambria" w:hAnsi="Cambria" w:eastAsia="Cambria" w:cs="Cambria"/>
                <w:b/>
                <w:bCs/>
                <w:sz w:val="20"/>
                <w:szCs w:val="20"/>
              </w:rPr>
              <w:t xml:space="preserve">4. Precondiţii </w:t>
            </w:r>
            <w:r>
              <w:rPr>
                <w:rFonts w:ascii="Cambria" w:hAnsi="Cambria" w:eastAsia="Cambria" w:cs="Cambria"/>
                <w:sz w:val="20"/>
                <w:szCs w:val="20"/>
              </w:rPr>
              <w:t>(acolo unde este cazul)</w:t>
            </w:r>
          </w:p>
        </w:tc>
      </w:tr>
      <w:tr xmlns:wp14="http://schemas.microsoft.com/office/word/2010/wordml" w:rsidR="00B12C5E" w14:paraId="00BFDD8B" wp14:textId="77777777">
        <w:tc>
          <w:tcPr>
            <w:tcW w:w="2448" w:type="dxa"/>
            <w:tcBorders>
              <w:top w:val="single" w:color="000000" w:sz="4" w:space="0"/>
            </w:tcBorders>
          </w:tcPr>
          <w:p w:rsidR="00B12C5E" w:rsidRDefault="00D05F6F" w14:paraId="4E4572EF" wp14:textId="77777777">
            <w:pPr>
              <w:spacing w:after="0" w:line="240" w:lineRule="auto"/>
              <w:rPr>
                <w:rFonts w:ascii="Cambria" w:hAnsi="Cambria" w:eastAsia="Cambria" w:cs="Cambria"/>
                <w:sz w:val="20"/>
                <w:szCs w:val="20"/>
              </w:rPr>
            </w:pPr>
            <w:r>
              <w:rPr>
                <w:rFonts w:ascii="Cambria" w:hAnsi="Cambria" w:eastAsia="Cambria" w:cs="Cambria"/>
                <w:sz w:val="20"/>
                <w:szCs w:val="20"/>
              </w:rPr>
              <w:t>4.1. de curriculum</w:t>
            </w:r>
          </w:p>
        </w:tc>
        <w:tc>
          <w:tcPr>
            <w:tcW w:w="7920" w:type="dxa"/>
            <w:tcBorders>
              <w:top w:val="single" w:color="000000" w:sz="4" w:space="0"/>
              <w:bottom w:val="single" w:color="000000" w:sz="4" w:space="0"/>
            </w:tcBorders>
            <w:vAlign w:val="center"/>
          </w:tcPr>
          <w:p w:rsidR="00B12C5E" w:rsidRDefault="00D05F6F" w14:paraId="47F676E3" wp14:textId="77777777">
            <w:pPr>
              <w:spacing w:after="0" w:line="240" w:lineRule="auto"/>
              <w:ind w:left="72"/>
              <w:rPr>
                <w:rFonts w:ascii="Cambria" w:hAnsi="Cambria" w:eastAsia="Cambria" w:cs="Cambria"/>
                <w:sz w:val="20"/>
                <w:szCs w:val="20"/>
              </w:rPr>
            </w:pPr>
            <w:r>
              <w:rPr>
                <w:rFonts w:ascii="Cambria" w:hAnsi="Cambria" w:eastAsia="Cambria" w:cs="Cambria"/>
                <w:sz w:val="20"/>
                <w:szCs w:val="20"/>
              </w:rPr>
              <w:t>Parcurgerea disciplinei Management educațional, în cadrul programului masteral, precum curriculum şi a disciplinelor de nivel licență Fundamentele pedagogiei şi Teoria şi metodologia curriculum-ului (studiate în anul I).</w:t>
            </w:r>
          </w:p>
        </w:tc>
      </w:tr>
      <w:tr xmlns:wp14="http://schemas.microsoft.com/office/word/2010/wordml" w:rsidR="00B12C5E" w14:paraId="736DF8C4" wp14:textId="77777777">
        <w:tc>
          <w:tcPr>
            <w:tcW w:w="2448" w:type="dxa"/>
          </w:tcPr>
          <w:p w:rsidR="00B12C5E" w:rsidRDefault="00D05F6F" w14:paraId="23A80442" wp14:textId="77777777">
            <w:pPr>
              <w:spacing w:after="0" w:line="240" w:lineRule="auto"/>
              <w:rPr>
                <w:rFonts w:ascii="Cambria" w:hAnsi="Cambria" w:eastAsia="Cambria" w:cs="Cambria"/>
                <w:sz w:val="20"/>
                <w:szCs w:val="20"/>
              </w:rPr>
            </w:pPr>
            <w:r>
              <w:rPr>
                <w:rFonts w:ascii="Cambria" w:hAnsi="Cambria" w:eastAsia="Cambria" w:cs="Cambria"/>
                <w:sz w:val="20"/>
                <w:szCs w:val="20"/>
              </w:rPr>
              <w:t>4.2. de competențe</w:t>
            </w:r>
          </w:p>
        </w:tc>
        <w:tc>
          <w:tcPr>
            <w:tcW w:w="7920" w:type="dxa"/>
            <w:vAlign w:val="center"/>
          </w:tcPr>
          <w:p w:rsidR="00B12C5E" w:rsidRDefault="00D05F6F" w14:paraId="4B9B1B68" wp14:textId="77777777">
            <w:pPr>
              <w:spacing w:after="0"/>
              <w:ind w:left="80"/>
              <w:jc w:val="both"/>
              <w:rPr>
                <w:rFonts w:ascii="Cambria" w:hAnsi="Cambria" w:eastAsia="Cambria" w:cs="Cambria"/>
                <w:sz w:val="20"/>
                <w:szCs w:val="20"/>
              </w:rPr>
            </w:pPr>
            <w:r>
              <w:rPr>
                <w:rFonts w:ascii="Cambria" w:hAnsi="Cambria" w:eastAsia="Cambria" w:cs="Cambria"/>
                <w:sz w:val="20"/>
                <w:szCs w:val="20"/>
              </w:rPr>
              <w:t>Capacități de organizare, structurare logică şi transpunere psihopedagogică a conţinuturilor predării şi învăţării potrivit particularităţilor de vârstă şi individuale ale</w:t>
            </w:r>
          </w:p>
          <w:p w:rsidR="00B12C5E" w:rsidRDefault="00D05F6F" w14:paraId="241D49A5" wp14:textId="77777777">
            <w:pPr>
              <w:spacing w:after="0" w:line="240" w:lineRule="auto"/>
              <w:ind w:left="72"/>
              <w:rPr>
                <w:rFonts w:ascii="Cambria" w:hAnsi="Cambria" w:eastAsia="Cambria" w:cs="Cambria"/>
                <w:color w:val="FF0000"/>
                <w:sz w:val="20"/>
                <w:szCs w:val="20"/>
              </w:rPr>
            </w:pPr>
            <w:r>
              <w:rPr>
                <w:rFonts w:ascii="Cambria" w:hAnsi="Cambria" w:eastAsia="Cambria" w:cs="Cambria"/>
                <w:sz w:val="20"/>
                <w:szCs w:val="20"/>
              </w:rPr>
              <w:t>elevilor şi nivelului achiziţiilor anterioare ale acestora.</w:t>
            </w:r>
          </w:p>
        </w:tc>
      </w:tr>
    </w:tbl>
    <w:p xmlns:wp14="http://schemas.microsoft.com/office/word/2010/wordml" w:rsidR="00B12C5E" w:rsidRDefault="00D05F6F" w14:paraId="0DFAE634" wp14:textId="77777777">
      <w:pPr>
        <w:spacing w:after="0" w:line="240" w:lineRule="auto"/>
        <w:rPr>
          <w:rFonts w:ascii="Cambria" w:hAnsi="Cambria" w:eastAsia="Cambria" w:cs="Cambria"/>
          <w:b/>
          <w:bCs/>
          <w:sz w:val="20"/>
          <w:szCs w:val="20"/>
        </w:rPr>
      </w:pPr>
      <w:r>
        <w:rPr>
          <w:rFonts w:ascii="Cambria" w:hAnsi="Cambria" w:eastAsia="Cambria" w:cs="Cambria"/>
          <w:b/>
          <w:bCs/>
          <w:sz w:val="20"/>
          <w:szCs w:val="20"/>
        </w:rPr>
        <w:t xml:space="preserve">  </w:t>
      </w:r>
    </w:p>
    <w:p xmlns:wp14="http://schemas.microsoft.com/office/word/2010/wordml" w:rsidR="00B12C5E" w:rsidRDefault="00B12C5E" w14:paraId="3FE9F23F" wp14:textId="77777777">
      <w:pPr>
        <w:spacing w:after="0" w:line="240" w:lineRule="auto"/>
        <w:rPr>
          <w:rFonts w:ascii="Cambria" w:hAnsi="Cambria" w:eastAsia="Cambria" w:cs="Cambria"/>
          <w:sz w:val="20"/>
          <w:szCs w:val="20"/>
        </w:rPr>
      </w:pPr>
    </w:p>
    <w:tbl>
      <w:tblPr>
        <w:tblStyle w:val="a3"/>
        <w:tblW w:w="10373" w:type="dxa"/>
        <w:tblInd w:w="-3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3450"/>
        <w:gridCol w:w="6923"/>
      </w:tblGrid>
      <w:tr xmlns:wp14="http://schemas.microsoft.com/office/word/2010/wordml" w:rsidR="00B12C5E" w14:paraId="4B68D27E" wp14:textId="77777777">
        <w:tc>
          <w:tcPr>
            <w:tcW w:w="10373" w:type="dxa"/>
            <w:gridSpan w:val="2"/>
            <w:tcBorders>
              <w:top w:val="nil"/>
              <w:left w:val="nil"/>
              <w:bottom w:val="single" w:color="000000" w:sz="4" w:space="0"/>
              <w:right w:val="nil"/>
            </w:tcBorders>
          </w:tcPr>
          <w:p w:rsidR="00B12C5E" w:rsidRDefault="00D05F6F" w14:paraId="6A0DEEE1" wp14:textId="77777777">
            <w:pPr>
              <w:spacing w:after="0" w:line="240" w:lineRule="auto"/>
              <w:rPr>
                <w:rFonts w:ascii="Cambria" w:hAnsi="Cambria" w:eastAsia="Cambria" w:cs="Cambria"/>
                <w:sz w:val="20"/>
                <w:szCs w:val="20"/>
              </w:rPr>
            </w:pPr>
            <w:r>
              <w:rPr>
                <w:rFonts w:ascii="Cambria" w:hAnsi="Cambria" w:eastAsia="Cambria" w:cs="Cambria"/>
                <w:b/>
                <w:bCs/>
                <w:sz w:val="20"/>
                <w:szCs w:val="20"/>
              </w:rPr>
              <w:t xml:space="preserve">5. Condiții </w:t>
            </w:r>
            <w:r>
              <w:rPr>
                <w:rFonts w:ascii="Cambria" w:hAnsi="Cambria" w:eastAsia="Cambria" w:cs="Cambria"/>
                <w:sz w:val="20"/>
                <w:szCs w:val="20"/>
              </w:rPr>
              <w:t>(acolo unde este cazul)</w:t>
            </w:r>
          </w:p>
          <w:p w:rsidR="00B12C5E" w:rsidRDefault="00B12C5E" w14:paraId="1F72F646" wp14:textId="77777777">
            <w:pPr>
              <w:spacing w:after="0" w:line="240" w:lineRule="auto"/>
              <w:rPr>
                <w:rFonts w:ascii="Cambria" w:hAnsi="Cambria" w:eastAsia="Cambria" w:cs="Cambria"/>
                <w:sz w:val="20"/>
                <w:szCs w:val="20"/>
              </w:rPr>
            </w:pPr>
          </w:p>
        </w:tc>
      </w:tr>
      <w:tr xmlns:wp14="http://schemas.microsoft.com/office/word/2010/wordml" w:rsidR="00B12C5E" w14:paraId="3848BF54" wp14:textId="77777777">
        <w:tc>
          <w:tcPr>
            <w:tcW w:w="3450" w:type="dxa"/>
            <w:tcBorders>
              <w:top w:val="single" w:color="000000" w:sz="4" w:space="0"/>
              <w:left w:val="single" w:color="000000" w:sz="4" w:space="0"/>
              <w:bottom w:val="single" w:color="000000" w:sz="4" w:space="0"/>
              <w:right w:val="single" w:color="000000" w:sz="4" w:space="0"/>
            </w:tcBorders>
          </w:tcPr>
          <w:p w:rsidR="00B12C5E" w:rsidRDefault="00D05F6F" w14:paraId="1245C3FF" wp14:textId="77777777">
            <w:pPr>
              <w:spacing w:after="0" w:line="240" w:lineRule="auto"/>
              <w:rPr>
                <w:rFonts w:ascii="Cambria" w:hAnsi="Cambria" w:eastAsia="Cambria" w:cs="Cambria"/>
                <w:sz w:val="20"/>
                <w:szCs w:val="20"/>
              </w:rPr>
            </w:pPr>
            <w:r>
              <w:rPr>
                <w:rFonts w:ascii="Cambria" w:hAnsi="Cambria" w:eastAsia="Cambria" w:cs="Cambria"/>
                <w:sz w:val="20"/>
                <w:szCs w:val="20"/>
              </w:rPr>
              <w:t>5.1. de desfășurare a cursului</w:t>
            </w:r>
          </w:p>
        </w:tc>
        <w:tc>
          <w:tcPr>
            <w:tcW w:w="6923" w:type="dxa"/>
            <w:tcBorders>
              <w:top w:val="single" w:color="000000" w:sz="4" w:space="0"/>
              <w:left w:val="single" w:color="000000" w:sz="4" w:space="0"/>
              <w:bottom w:val="single" w:color="000000" w:sz="4" w:space="0"/>
              <w:right w:val="single" w:color="000000" w:sz="4" w:space="0"/>
            </w:tcBorders>
            <w:vAlign w:val="center"/>
          </w:tcPr>
          <w:p w:rsidR="00B12C5E" w:rsidRDefault="00D05F6F" w14:paraId="38CFF4AF" wp14:textId="77777777">
            <w:pPr>
              <w:spacing w:after="0" w:line="240" w:lineRule="auto"/>
              <w:rPr>
                <w:rFonts w:ascii="Cambria" w:hAnsi="Cambria" w:eastAsia="Cambria" w:cs="Cambria"/>
                <w:sz w:val="20"/>
                <w:szCs w:val="20"/>
              </w:rPr>
            </w:pPr>
            <w:r>
              <w:rPr>
                <w:rFonts w:ascii="Cambria" w:hAnsi="Cambria" w:eastAsia="Cambria" w:cs="Cambria"/>
                <w:sz w:val="20"/>
                <w:szCs w:val="20"/>
              </w:rPr>
              <w:t>Platforma elearning a UBB</w:t>
            </w:r>
          </w:p>
        </w:tc>
      </w:tr>
      <w:tr xmlns:wp14="http://schemas.microsoft.com/office/word/2010/wordml" w:rsidR="00B12C5E" w14:paraId="5DB5A50A" wp14:textId="77777777">
        <w:tc>
          <w:tcPr>
            <w:tcW w:w="3450" w:type="dxa"/>
            <w:tcBorders>
              <w:top w:val="single" w:color="000000" w:sz="4" w:space="0"/>
            </w:tcBorders>
          </w:tcPr>
          <w:p w:rsidR="00B12C5E" w:rsidRDefault="00D05F6F" w14:paraId="42AFB002" wp14:textId="77777777">
            <w:pPr>
              <w:spacing w:after="0" w:line="240" w:lineRule="auto"/>
              <w:rPr>
                <w:rFonts w:ascii="Cambria" w:hAnsi="Cambria" w:eastAsia="Cambria" w:cs="Cambria"/>
                <w:sz w:val="20"/>
                <w:szCs w:val="20"/>
              </w:rPr>
            </w:pPr>
            <w:r>
              <w:rPr>
                <w:rFonts w:ascii="Cambria" w:hAnsi="Cambria" w:eastAsia="Cambria" w:cs="Cambria"/>
                <w:sz w:val="20"/>
                <w:szCs w:val="20"/>
              </w:rPr>
              <w:t>5.2. de desfășurare a seminarului/ laboratorului/ proiectului</w:t>
            </w:r>
          </w:p>
        </w:tc>
        <w:tc>
          <w:tcPr>
            <w:tcW w:w="6923" w:type="dxa"/>
            <w:tcBorders>
              <w:top w:val="single" w:color="000000" w:sz="4" w:space="0"/>
            </w:tcBorders>
            <w:vAlign w:val="center"/>
          </w:tcPr>
          <w:p w:rsidR="00B12C5E" w:rsidRDefault="00D05F6F" w14:paraId="681969EA" wp14:textId="77777777">
            <w:pPr>
              <w:spacing w:after="0" w:line="240" w:lineRule="auto"/>
              <w:rPr>
                <w:rFonts w:ascii="Cambria" w:hAnsi="Cambria" w:eastAsia="Cambria" w:cs="Cambria"/>
                <w:sz w:val="20"/>
                <w:szCs w:val="20"/>
              </w:rPr>
            </w:pPr>
            <w:r>
              <w:rPr>
                <w:rFonts w:ascii="Cambria" w:hAnsi="Cambria" w:eastAsia="Cambria" w:cs="Cambria"/>
                <w:sz w:val="20"/>
                <w:szCs w:val="20"/>
              </w:rPr>
              <w:t>Sală de seminar dotată cu tablă, videoproiector, laptop, flipchart</w:t>
            </w:r>
          </w:p>
        </w:tc>
      </w:tr>
    </w:tbl>
    <w:p xmlns:wp14="http://schemas.microsoft.com/office/word/2010/wordml" w:rsidR="00B12C5E" w:rsidRDefault="00B12C5E" w14:paraId="08CE6F91" wp14:textId="77777777">
      <w:pPr>
        <w:spacing w:after="0" w:line="240" w:lineRule="auto"/>
        <w:rPr>
          <w:rFonts w:ascii="Cambria" w:hAnsi="Cambria" w:eastAsia="Cambria" w:cs="Cambria"/>
          <w:b/>
          <w:bCs/>
          <w:sz w:val="20"/>
          <w:szCs w:val="20"/>
        </w:rPr>
      </w:pPr>
    </w:p>
    <w:p xmlns:wp14="http://schemas.microsoft.com/office/word/2010/wordml" w:rsidR="00B12C5E" w:rsidRDefault="00B12C5E" w14:paraId="61CDCEAD" wp14:textId="77777777">
      <w:pPr>
        <w:spacing w:after="0" w:line="240" w:lineRule="auto"/>
        <w:rPr>
          <w:rFonts w:ascii="Cambria" w:hAnsi="Cambria" w:eastAsia="Cambria" w:cs="Cambria"/>
          <w:b/>
          <w:bCs/>
          <w:sz w:val="20"/>
          <w:szCs w:val="20"/>
        </w:rPr>
      </w:pPr>
    </w:p>
    <w:tbl>
      <w:tblPr>
        <w:tblStyle w:val="a4"/>
        <w:tblW w:w="10373" w:type="dxa"/>
        <w:tblInd w:w="-37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1283"/>
        <w:gridCol w:w="9090"/>
      </w:tblGrid>
      <w:tr xmlns:wp14="http://schemas.microsoft.com/office/word/2010/wordml" w:rsidR="00B12C5E" w14:paraId="467F1768" wp14:textId="77777777">
        <w:trPr>
          <w:cantSplit/>
          <w:trHeight w:val="404"/>
        </w:trPr>
        <w:tc>
          <w:tcPr>
            <w:tcW w:w="10373" w:type="dxa"/>
            <w:gridSpan w:val="2"/>
            <w:tcBorders>
              <w:top w:val="nil"/>
              <w:left w:val="nil"/>
              <w:bottom w:val="nil"/>
              <w:right w:val="nil"/>
            </w:tcBorders>
          </w:tcPr>
          <w:p w:rsidR="00B12C5E" w:rsidRDefault="00D05F6F" w14:paraId="1D53DBBE" wp14:textId="77777777">
            <w:pPr>
              <w:spacing w:after="0" w:line="240" w:lineRule="auto"/>
              <w:rPr>
                <w:rFonts w:ascii="Cambria" w:hAnsi="Cambria" w:eastAsia="Cambria" w:cs="Cambria"/>
                <w:b/>
                <w:bCs/>
                <w:color w:val="FF0000"/>
                <w:sz w:val="20"/>
                <w:szCs w:val="20"/>
              </w:rPr>
            </w:pPr>
            <w:r>
              <w:rPr>
                <w:rFonts w:ascii="Cambria" w:hAnsi="Cambria" w:eastAsia="Cambria" w:cs="Cambria"/>
                <w:b/>
                <w:bCs/>
                <w:sz w:val="20"/>
                <w:szCs w:val="20"/>
              </w:rPr>
              <w:t>6. Competențe</w:t>
            </w:r>
          </w:p>
        </w:tc>
      </w:tr>
      <w:tr xmlns:wp14="http://schemas.microsoft.com/office/word/2010/wordml" w:rsidR="00B12C5E" w14:paraId="06EC0854" wp14:textId="77777777">
        <w:trPr>
          <w:cantSplit/>
          <w:trHeight w:val="341"/>
        </w:trPr>
        <w:tc>
          <w:tcPr>
            <w:tcW w:w="10373" w:type="dxa"/>
            <w:gridSpan w:val="2"/>
            <w:tcBorders>
              <w:top w:val="nil"/>
              <w:left w:val="nil"/>
              <w:bottom w:val="single" w:color="000000" w:sz="4" w:space="0"/>
              <w:right w:val="nil"/>
            </w:tcBorders>
          </w:tcPr>
          <w:p w:rsidR="00B12C5E" w:rsidRDefault="00D05F6F" w14:paraId="760534BA" wp14:textId="77777777">
            <w:pPr>
              <w:spacing w:after="0" w:line="240" w:lineRule="auto"/>
              <w:rPr>
                <w:rFonts w:ascii="Cambria" w:hAnsi="Cambria" w:eastAsia="Cambria" w:cs="Cambria"/>
                <w:b/>
                <w:bCs/>
                <w:sz w:val="20"/>
                <w:szCs w:val="20"/>
              </w:rPr>
            </w:pPr>
            <w:r>
              <w:rPr>
                <w:rFonts w:ascii="Cambria" w:hAnsi="Cambria" w:eastAsia="Cambria" w:cs="Cambria"/>
                <w:b/>
                <w:bCs/>
                <w:sz w:val="20"/>
                <w:szCs w:val="20"/>
              </w:rPr>
              <w:t>6.1 Competenţe specifice acumulate</w:t>
            </w:r>
          </w:p>
          <w:p w:rsidR="00B12C5E" w:rsidRDefault="00B12C5E" w14:paraId="6BB9E253" wp14:textId="77777777">
            <w:pPr>
              <w:spacing w:after="0" w:line="240" w:lineRule="auto"/>
              <w:rPr>
                <w:rFonts w:ascii="Cambria" w:hAnsi="Cambria" w:eastAsia="Cambria" w:cs="Cambria"/>
                <w:color w:val="FF0000"/>
                <w:sz w:val="20"/>
                <w:szCs w:val="20"/>
              </w:rPr>
            </w:pPr>
          </w:p>
        </w:tc>
      </w:tr>
      <w:tr xmlns:wp14="http://schemas.microsoft.com/office/word/2010/wordml" w:rsidR="00B12C5E" w14:paraId="473EC1DA" wp14:textId="77777777">
        <w:trPr>
          <w:cantSplit/>
          <w:trHeight w:val="584"/>
        </w:trPr>
        <w:tc>
          <w:tcPr>
            <w:tcW w:w="1283" w:type="dxa"/>
            <w:tcBorders>
              <w:top w:val="single" w:color="000000" w:sz="4" w:space="0"/>
            </w:tcBorders>
          </w:tcPr>
          <w:p w:rsidR="00B12C5E" w:rsidRDefault="00D05F6F" w14:paraId="2BAF49EF" wp14:textId="77777777">
            <w:pPr>
              <w:spacing w:after="0" w:line="240" w:lineRule="auto"/>
              <w:rPr>
                <w:rFonts w:ascii="Cambria" w:hAnsi="Cambria" w:eastAsia="Cambria" w:cs="Cambria"/>
                <w:sz w:val="20"/>
                <w:szCs w:val="20"/>
              </w:rPr>
            </w:pPr>
            <w:r>
              <w:rPr>
                <w:rFonts w:ascii="Cambria" w:hAnsi="Cambria" w:eastAsia="Cambria" w:cs="Cambria"/>
                <w:sz w:val="20"/>
                <w:szCs w:val="20"/>
              </w:rPr>
              <w:t>Competențe profesionale</w:t>
            </w:r>
          </w:p>
        </w:tc>
        <w:tc>
          <w:tcPr>
            <w:tcW w:w="9090" w:type="dxa"/>
            <w:tcBorders>
              <w:top w:val="single" w:color="000000" w:sz="6" w:space="0"/>
              <w:left w:val="single" w:color="000000" w:sz="6" w:space="0"/>
              <w:bottom w:val="single" w:color="000000" w:sz="6" w:space="0"/>
              <w:right w:val="single" w:color="000000" w:sz="6" w:space="0"/>
            </w:tcBorders>
            <w:tcMar>
              <w:top w:w="0" w:type="dxa"/>
              <w:left w:w="100" w:type="dxa"/>
              <w:bottom w:w="0" w:type="dxa"/>
              <w:right w:w="100" w:type="dxa"/>
            </w:tcMar>
          </w:tcPr>
          <w:p w:rsidR="00B12C5E" w:rsidRDefault="00D05F6F" w14:paraId="310768FF" wp14:textId="77777777">
            <w:pPr>
              <w:spacing w:after="0"/>
              <w:ind w:left="-360" w:firstLine="450"/>
              <w:rPr>
                <w:rFonts w:ascii="Cambria" w:hAnsi="Cambria" w:eastAsia="Cambria" w:cs="Cambria"/>
                <w:sz w:val="20"/>
                <w:szCs w:val="20"/>
              </w:rPr>
            </w:pPr>
            <w:r>
              <w:rPr>
                <w:rFonts w:ascii="Cambria" w:hAnsi="Cambria" w:eastAsia="Cambria" w:cs="Cambria"/>
                <w:sz w:val="20"/>
                <w:szCs w:val="20"/>
              </w:rPr>
              <w:t>CP1. Consilierea şcolară şi asistenţă psihopedagogică a elevilor</w:t>
            </w:r>
          </w:p>
          <w:p w:rsidR="00B12C5E" w:rsidRDefault="00D05F6F" w14:paraId="3ED7FC8B" wp14:textId="77777777">
            <w:pPr>
              <w:spacing w:after="0"/>
              <w:ind w:left="-360" w:firstLine="450"/>
              <w:rPr>
                <w:rFonts w:ascii="Cambria" w:hAnsi="Cambria" w:eastAsia="Cambria" w:cs="Cambria"/>
                <w:sz w:val="20"/>
                <w:szCs w:val="20"/>
              </w:rPr>
            </w:pPr>
            <w:r>
              <w:rPr>
                <w:rFonts w:ascii="Cambria" w:hAnsi="Cambria" w:eastAsia="Cambria" w:cs="Cambria"/>
                <w:sz w:val="20"/>
                <w:szCs w:val="20"/>
              </w:rPr>
              <w:t>CP2. Gestionarea relației de consiliere (consilier școlar – persoană consiliată)</w:t>
            </w:r>
          </w:p>
          <w:p w:rsidR="00B12C5E" w:rsidRDefault="00D05F6F" w14:paraId="72F2A914" wp14:textId="77777777">
            <w:pPr>
              <w:spacing w:after="0"/>
              <w:ind w:left="-360" w:firstLine="450"/>
              <w:rPr>
                <w:rFonts w:ascii="Cambria" w:hAnsi="Cambria" w:eastAsia="Cambria" w:cs="Cambria"/>
                <w:sz w:val="20"/>
                <w:szCs w:val="20"/>
              </w:rPr>
            </w:pPr>
            <w:r>
              <w:rPr>
                <w:rFonts w:ascii="Cambria" w:hAnsi="Cambria" w:eastAsia="Cambria" w:cs="Cambria"/>
                <w:sz w:val="20"/>
                <w:szCs w:val="20"/>
              </w:rPr>
              <w:t>CP3. Consilierea psihopedagogică a cadrelor didactice</w:t>
            </w:r>
          </w:p>
        </w:tc>
      </w:tr>
      <w:tr xmlns:wp14="http://schemas.microsoft.com/office/word/2010/wordml" w:rsidR="00B12C5E" w14:paraId="01565CCA" wp14:textId="77777777">
        <w:trPr>
          <w:cantSplit/>
          <w:trHeight w:val="620"/>
        </w:trPr>
        <w:tc>
          <w:tcPr>
            <w:tcW w:w="1283" w:type="dxa"/>
          </w:tcPr>
          <w:p w:rsidR="00B12C5E" w:rsidRDefault="00D05F6F" w14:paraId="62E4F16D" wp14:textId="77777777">
            <w:pPr>
              <w:spacing w:after="0" w:line="240" w:lineRule="auto"/>
              <w:rPr>
                <w:rFonts w:ascii="Cambria" w:hAnsi="Cambria" w:eastAsia="Cambria" w:cs="Cambria"/>
                <w:sz w:val="20"/>
                <w:szCs w:val="20"/>
              </w:rPr>
            </w:pPr>
            <w:r>
              <w:rPr>
                <w:rFonts w:ascii="Cambria" w:hAnsi="Cambria" w:eastAsia="Cambria" w:cs="Cambria"/>
                <w:sz w:val="20"/>
                <w:szCs w:val="20"/>
              </w:rPr>
              <w:t>Competențe transversale</w:t>
            </w:r>
          </w:p>
        </w:tc>
        <w:tc>
          <w:tcPr>
            <w:tcW w:w="9090" w:type="dxa"/>
            <w:vAlign w:val="center"/>
          </w:tcPr>
          <w:p w:rsidR="00B12C5E" w:rsidRDefault="00D05F6F" w14:paraId="3D62786D" wp14:textId="77777777">
            <w:pPr>
              <w:spacing w:after="0"/>
              <w:rPr>
                <w:rFonts w:ascii="Cambria" w:hAnsi="Cambria" w:eastAsia="Cambria" w:cs="Cambria"/>
                <w:sz w:val="20"/>
                <w:szCs w:val="20"/>
              </w:rPr>
            </w:pPr>
            <w:r>
              <w:rPr>
                <w:rFonts w:ascii="Cambria" w:hAnsi="Cambria" w:eastAsia="Cambria" w:cs="Cambria"/>
                <w:sz w:val="20"/>
                <w:szCs w:val="20"/>
              </w:rPr>
              <w:t>CT1. Independență și responsabilitate profesională</w:t>
            </w:r>
          </w:p>
          <w:p w:rsidR="00B12C5E" w:rsidRDefault="00D05F6F" w14:paraId="1ED4B053" wp14:textId="77777777">
            <w:pPr>
              <w:spacing w:after="0" w:line="240" w:lineRule="auto"/>
              <w:rPr>
                <w:rFonts w:ascii="Cambria" w:hAnsi="Cambria" w:eastAsia="Cambria" w:cs="Cambria"/>
                <w:sz w:val="20"/>
                <w:szCs w:val="20"/>
              </w:rPr>
            </w:pPr>
            <w:r>
              <w:rPr>
                <w:rFonts w:ascii="Cambria" w:hAnsi="Cambria" w:eastAsia="Cambria" w:cs="Cambria"/>
                <w:sz w:val="20"/>
                <w:szCs w:val="20"/>
              </w:rPr>
              <w:t>CT2. Dezvoltare profesională și personală continuă</w:t>
            </w:r>
          </w:p>
        </w:tc>
      </w:tr>
    </w:tbl>
    <w:p xmlns:wp14="http://schemas.microsoft.com/office/word/2010/wordml" w:rsidR="00B12C5E" w:rsidRDefault="00B12C5E" w14:paraId="23DE523C" wp14:textId="77777777">
      <w:pPr>
        <w:spacing w:after="0" w:line="240" w:lineRule="auto"/>
        <w:rPr>
          <w:rFonts w:ascii="Cambria" w:hAnsi="Cambria" w:eastAsia="Cambria" w:cs="Cambria"/>
          <w:b/>
          <w:bCs/>
          <w:sz w:val="20"/>
          <w:szCs w:val="20"/>
        </w:rPr>
      </w:pPr>
    </w:p>
    <w:p xmlns:wp14="http://schemas.microsoft.com/office/word/2010/wordml" w:rsidR="00B12C5E" w:rsidRDefault="00B12C5E" w14:paraId="52E56223" wp14:textId="77777777">
      <w:pPr>
        <w:spacing w:after="0" w:line="240" w:lineRule="auto"/>
        <w:rPr>
          <w:rFonts w:ascii="Cambria" w:hAnsi="Cambria" w:eastAsia="Cambria" w:cs="Cambria"/>
          <w:sz w:val="20"/>
          <w:szCs w:val="20"/>
        </w:rPr>
      </w:pPr>
    </w:p>
    <w:tbl>
      <w:tblPr>
        <w:tblStyle w:val="a5"/>
        <w:tblW w:w="10373" w:type="dxa"/>
        <w:tblInd w:w="-3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1600"/>
        <w:gridCol w:w="8773"/>
      </w:tblGrid>
      <w:tr xmlns:wp14="http://schemas.microsoft.com/office/word/2010/wordml" w:rsidR="00B12C5E" w14:paraId="7C412A3E" wp14:textId="77777777">
        <w:trPr>
          <w:cantSplit/>
          <w:trHeight w:val="576"/>
        </w:trPr>
        <w:tc>
          <w:tcPr>
            <w:tcW w:w="10373" w:type="dxa"/>
            <w:gridSpan w:val="2"/>
            <w:tcBorders>
              <w:top w:val="nil"/>
              <w:left w:val="nil"/>
              <w:bottom w:val="single" w:color="000000" w:sz="4" w:space="0"/>
              <w:right w:val="nil"/>
            </w:tcBorders>
          </w:tcPr>
          <w:p w:rsidR="00B12C5E" w:rsidRDefault="00D05F6F" w14:paraId="3C8B2919" wp14:textId="77777777">
            <w:pPr>
              <w:spacing w:after="0" w:line="240" w:lineRule="auto"/>
              <w:rPr>
                <w:rFonts w:ascii="Cambria" w:hAnsi="Cambria" w:eastAsia="Cambria" w:cs="Cambria"/>
                <w:b/>
                <w:bCs/>
                <w:sz w:val="20"/>
                <w:szCs w:val="20"/>
              </w:rPr>
            </w:pPr>
            <w:r>
              <w:rPr>
                <w:rFonts w:ascii="Cambria" w:hAnsi="Cambria" w:eastAsia="Cambria" w:cs="Cambria"/>
                <w:b/>
                <w:bCs/>
                <w:sz w:val="20"/>
                <w:szCs w:val="20"/>
              </w:rPr>
              <w:t>6.2 Rezultatele învățării</w:t>
            </w:r>
          </w:p>
        </w:tc>
      </w:tr>
      <w:tr xmlns:wp14="http://schemas.microsoft.com/office/word/2010/wordml" w:rsidR="00B12C5E" w14:paraId="76F869D5" wp14:textId="77777777">
        <w:trPr>
          <w:cantSplit/>
          <w:trHeight w:val="683"/>
        </w:trPr>
        <w:tc>
          <w:tcPr>
            <w:tcW w:w="1600" w:type="dxa"/>
            <w:tcBorders>
              <w:top w:val="single" w:color="000000" w:sz="4" w:space="0"/>
              <w:bottom w:val="single" w:color="000000" w:sz="4" w:space="0"/>
              <w:right w:val="single" w:color="000000" w:sz="4" w:space="0"/>
            </w:tcBorders>
          </w:tcPr>
          <w:p w:rsidR="00B12C5E" w:rsidRDefault="00D05F6F" w14:paraId="70660F5F" wp14:textId="77777777">
            <w:pPr>
              <w:spacing w:after="0" w:line="240" w:lineRule="auto"/>
              <w:rPr>
                <w:rFonts w:ascii="Cambria" w:hAnsi="Cambria" w:eastAsia="Cambria" w:cs="Cambria"/>
                <w:sz w:val="20"/>
                <w:szCs w:val="20"/>
              </w:rPr>
            </w:pPr>
            <w:r>
              <w:rPr>
                <w:rFonts w:ascii="Cambria" w:hAnsi="Cambria" w:eastAsia="Cambria" w:cs="Cambria"/>
                <w:sz w:val="20"/>
                <w:szCs w:val="20"/>
              </w:rPr>
              <w:t>Cunoștințe</w:t>
            </w:r>
          </w:p>
        </w:tc>
        <w:tc>
          <w:tcPr>
            <w:tcW w:w="8773" w:type="dxa"/>
            <w:tcBorders>
              <w:top w:val="single" w:color="000000" w:sz="4" w:space="0"/>
              <w:left w:val="single" w:color="000000" w:sz="4" w:space="0"/>
              <w:bottom w:val="single" w:color="000000" w:sz="4" w:space="0"/>
              <w:right w:val="single" w:color="000000" w:sz="4" w:space="0"/>
            </w:tcBorders>
            <w:vAlign w:val="center"/>
          </w:tcPr>
          <w:p w:rsidR="00B12C5E" w:rsidRDefault="00D05F6F" w14:paraId="618454AD" wp14:textId="77777777">
            <w:pPr>
              <w:spacing w:after="0"/>
              <w:jc w:val="both"/>
              <w:rPr>
                <w:rFonts w:ascii="Cambria" w:hAnsi="Cambria" w:eastAsia="Cambria" w:cs="Cambria"/>
                <w:sz w:val="20"/>
                <w:szCs w:val="20"/>
              </w:rPr>
            </w:pPr>
            <w:r>
              <w:rPr>
                <w:rFonts w:ascii="Cambria" w:hAnsi="Cambria" w:eastAsia="Cambria" w:cs="Cambria"/>
                <w:sz w:val="20"/>
                <w:szCs w:val="20"/>
              </w:rPr>
              <w:t>Studentul cunoaște: (1) și aplică metode de consiliere școlară de grup pentru elevii aflați în dificultate; (2) și folosește diverse instrumente de evaluare a dezvoltării cognitive și socioemoționale a elevilor; (3) și valorifică metode de comunicare verbală, non-verbală și paraverbală adaptate caracteristicilor persoanei consiliate; (4) și valorifică strategii de învăţare pe tot parcursul vieții; (5) și deține strategii de reglare și control al stresului</w:t>
            </w:r>
          </w:p>
          <w:p w:rsidR="00B12C5E" w:rsidRDefault="00D05F6F" w14:paraId="23165C98" wp14:textId="77777777">
            <w:pPr>
              <w:spacing w:after="0" w:line="240" w:lineRule="auto"/>
              <w:rPr>
                <w:rFonts w:ascii="Cambria" w:hAnsi="Cambria" w:eastAsia="Cambria" w:cs="Cambria"/>
                <w:sz w:val="20"/>
                <w:szCs w:val="20"/>
              </w:rPr>
            </w:pPr>
            <w:r>
              <w:rPr>
                <w:rFonts w:ascii="Cambria" w:hAnsi="Cambria" w:eastAsia="Cambria" w:cs="Cambria"/>
                <w:sz w:val="20"/>
                <w:szCs w:val="20"/>
              </w:rPr>
              <w:t>profesional și personal.</w:t>
            </w:r>
          </w:p>
        </w:tc>
      </w:tr>
      <w:tr xmlns:wp14="http://schemas.microsoft.com/office/word/2010/wordml" w:rsidR="00B12C5E" w14:paraId="50754F12" wp14:textId="77777777">
        <w:trPr>
          <w:cantSplit/>
          <w:trHeight w:val="566"/>
        </w:trPr>
        <w:tc>
          <w:tcPr>
            <w:tcW w:w="1600" w:type="dxa"/>
            <w:tcBorders>
              <w:top w:val="single" w:color="000000" w:sz="4" w:space="0"/>
            </w:tcBorders>
          </w:tcPr>
          <w:p w:rsidR="00B12C5E" w:rsidRDefault="00D05F6F" w14:paraId="09E887F7" wp14:textId="77777777">
            <w:pPr>
              <w:spacing w:after="0" w:line="240" w:lineRule="auto"/>
              <w:rPr>
                <w:rFonts w:ascii="Cambria" w:hAnsi="Cambria" w:eastAsia="Cambria" w:cs="Cambria"/>
                <w:sz w:val="20"/>
                <w:szCs w:val="20"/>
              </w:rPr>
            </w:pPr>
            <w:r>
              <w:rPr>
                <w:rFonts w:ascii="Cambria" w:hAnsi="Cambria" w:eastAsia="Cambria" w:cs="Cambria"/>
                <w:sz w:val="20"/>
                <w:szCs w:val="20"/>
              </w:rPr>
              <w:t>Aptitudini</w:t>
            </w:r>
          </w:p>
        </w:tc>
        <w:tc>
          <w:tcPr>
            <w:tcW w:w="8773" w:type="dxa"/>
            <w:tcBorders>
              <w:top w:val="single" w:color="000000" w:sz="6" w:space="0"/>
              <w:left w:val="single" w:color="000000" w:sz="6" w:space="0"/>
              <w:bottom w:val="single" w:color="000000" w:sz="6" w:space="0"/>
              <w:right w:val="single" w:color="000000" w:sz="6" w:space="0"/>
            </w:tcBorders>
            <w:tcMar>
              <w:top w:w="0" w:type="dxa"/>
              <w:left w:w="100" w:type="dxa"/>
              <w:bottom w:w="0" w:type="dxa"/>
              <w:right w:w="100" w:type="dxa"/>
            </w:tcMar>
          </w:tcPr>
          <w:p w:rsidR="00B12C5E" w:rsidRDefault="00D05F6F" w14:paraId="30C5F605" wp14:textId="77777777">
            <w:pPr>
              <w:spacing w:after="0"/>
              <w:jc w:val="both"/>
              <w:rPr>
                <w:rFonts w:ascii="Cambria" w:hAnsi="Cambria" w:eastAsia="Cambria" w:cs="Cambria"/>
                <w:sz w:val="20"/>
                <w:szCs w:val="20"/>
              </w:rPr>
            </w:pPr>
            <w:r>
              <w:rPr>
                <w:rFonts w:ascii="Cambria" w:hAnsi="Cambria" w:eastAsia="Cambria" w:cs="Cambria"/>
                <w:sz w:val="20"/>
                <w:szCs w:val="20"/>
              </w:rPr>
              <w:t>Studentul este capabil (1) să elaboreze şi să aplice programe de consiliere şcolară şi asistenţă psihopedagogică pentru recuperarea dificultăților de învățare ale elevilor;</w:t>
            </w:r>
          </w:p>
          <w:p w:rsidR="00B12C5E" w:rsidRDefault="00D05F6F" w14:paraId="530EEC4F" wp14:textId="77777777">
            <w:pPr>
              <w:spacing w:after="0"/>
              <w:jc w:val="both"/>
              <w:rPr>
                <w:rFonts w:ascii="Cambria" w:hAnsi="Cambria" w:eastAsia="Cambria" w:cs="Cambria"/>
                <w:sz w:val="20"/>
                <w:szCs w:val="20"/>
              </w:rPr>
            </w:pPr>
            <w:r>
              <w:rPr>
                <w:rFonts w:ascii="Cambria" w:hAnsi="Cambria" w:eastAsia="Cambria" w:cs="Cambria"/>
                <w:sz w:val="20"/>
                <w:szCs w:val="20"/>
              </w:rPr>
              <w:t xml:space="preserve"> (2) să utilizeze tehnici avansate de consiliere a elevilor cu comportamente dezadaptative și a emoții disfuncționale; (3) să aplice strategii de consiliere școlară pentru susținerea învățării eficiente și pentru formarea competențelor cheie; (4) să utilizeze strategii de consiliere școlară pentru asigurarea stării de bine a elevilor; (5) de a promova autenticitatea și onestitatea în relația profesională cu persoanele consiliate; (6) să manifeste empatie în activitatea de consiliere; (7) să organizeze indep</w:t>
            </w:r>
            <w:r>
              <w:rPr>
                <w:rFonts w:ascii="Cambria" w:hAnsi="Cambria" w:eastAsia="Cambria" w:cs="Cambria"/>
                <w:sz w:val="20"/>
                <w:szCs w:val="20"/>
              </w:rPr>
              <w:t>endent și responsabil programul de consiliere școlară și asistență psihopedagogică; (8) să acționeze proactiv în identificarea problemelor de ordin cognitiv, emoțional și social cu care se confruntă elevii; (9) a coopera eficient în echipe de lucru profesionale interdisciplinare; (10) să realizeze  analize reflexive şi critice ale propriei activități profesionale; (11) să analizeze critic-constructiv problematicile</w:t>
            </w:r>
          </w:p>
          <w:p w:rsidR="00B12C5E" w:rsidRDefault="00D05F6F" w14:paraId="6313C79D" wp14:textId="77777777">
            <w:pPr>
              <w:spacing w:after="0"/>
              <w:jc w:val="both"/>
              <w:rPr>
                <w:rFonts w:ascii="Cambria" w:hAnsi="Cambria" w:eastAsia="Cambria" w:cs="Cambria"/>
                <w:sz w:val="20"/>
                <w:szCs w:val="20"/>
              </w:rPr>
            </w:pPr>
            <w:r>
              <w:rPr>
                <w:rFonts w:ascii="Cambria" w:hAnsi="Cambria" w:eastAsia="Cambria" w:cs="Cambria"/>
                <w:sz w:val="20"/>
                <w:szCs w:val="20"/>
              </w:rPr>
              <w:t>fundamentale din domeniul consilierii şcolare şi al asistenţei psihopedagogice; (12) să identifice teme de cercetare educaţională pentru dezvoltarea continuă a domeniului consilierii şcolare şi asistenţei psihopedagogice.</w:t>
            </w:r>
          </w:p>
        </w:tc>
      </w:tr>
      <w:tr xmlns:wp14="http://schemas.microsoft.com/office/word/2010/wordml" w:rsidR="00B12C5E" w14:paraId="3106188C" wp14:textId="77777777">
        <w:trPr>
          <w:cantSplit/>
          <w:trHeight w:val="710"/>
        </w:trPr>
        <w:tc>
          <w:tcPr>
            <w:tcW w:w="1600" w:type="dxa"/>
          </w:tcPr>
          <w:p w:rsidR="00B12C5E" w:rsidRDefault="00D05F6F" w14:paraId="132EBDFE" wp14:textId="77777777">
            <w:pPr>
              <w:spacing w:after="0" w:line="240" w:lineRule="auto"/>
              <w:rPr>
                <w:rFonts w:ascii="Cambria" w:hAnsi="Cambria" w:eastAsia="Cambria" w:cs="Cambria"/>
                <w:sz w:val="20"/>
                <w:szCs w:val="20"/>
              </w:rPr>
            </w:pPr>
            <w:r>
              <w:rPr>
                <w:rFonts w:ascii="Cambria" w:hAnsi="Cambria" w:eastAsia="Cambria" w:cs="Cambria"/>
                <w:sz w:val="20"/>
                <w:szCs w:val="20"/>
              </w:rPr>
              <w:t>Responsabilități și autonomie</w:t>
            </w:r>
          </w:p>
        </w:tc>
        <w:tc>
          <w:tcPr>
            <w:tcW w:w="8773" w:type="dxa"/>
            <w:vAlign w:val="center"/>
          </w:tcPr>
          <w:p w:rsidR="00B12C5E" w:rsidRDefault="00D05F6F" w14:paraId="41D74651" wp14:textId="77777777">
            <w:pPr>
              <w:spacing w:after="0"/>
              <w:jc w:val="both"/>
              <w:rPr>
                <w:rFonts w:ascii="Cambria" w:hAnsi="Cambria" w:eastAsia="Cambria" w:cs="Cambria"/>
                <w:sz w:val="20"/>
                <w:szCs w:val="20"/>
              </w:rPr>
            </w:pPr>
            <w:r>
              <w:rPr>
                <w:rFonts w:ascii="Cambria" w:hAnsi="Cambria" w:eastAsia="Cambria" w:cs="Cambria"/>
                <w:sz w:val="20"/>
                <w:szCs w:val="20"/>
              </w:rPr>
              <w:t>Studentul are capacitatea de (1) a elabora și implementa activități de consiliere</w:t>
            </w:r>
          </w:p>
          <w:p w:rsidR="00B12C5E" w:rsidRDefault="00D05F6F" w14:paraId="28AA55EA" wp14:textId="77777777">
            <w:pPr>
              <w:spacing w:after="0"/>
              <w:jc w:val="both"/>
              <w:rPr>
                <w:rFonts w:ascii="Cambria" w:hAnsi="Cambria" w:eastAsia="Cambria" w:cs="Cambria"/>
                <w:sz w:val="20"/>
                <w:szCs w:val="20"/>
              </w:rPr>
            </w:pPr>
            <w:r>
              <w:rPr>
                <w:rFonts w:ascii="Cambria" w:hAnsi="Cambria" w:eastAsia="Cambria" w:cs="Cambria"/>
                <w:sz w:val="20"/>
                <w:szCs w:val="20"/>
              </w:rPr>
              <w:t>şcolară şi asistenţă psihopedagogică pentru facilitarea adaptării elevilor la cerințele școlii;</w:t>
            </w:r>
          </w:p>
          <w:p w:rsidR="00B12C5E" w:rsidRDefault="00D05F6F" w14:paraId="4A3000C7" wp14:textId="77777777">
            <w:pPr>
              <w:spacing w:after="0" w:line="240" w:lineRule="auto"/>
              <w:jc w:val="both"/>
              <w:rPr>
                <w:rFonts w:ascii="Cambria" w:hAnsi="Cambria" w:eastAsia="Cambria" w:cs="Cambria"/>
                <w:sz w:val="20"/>
                <w:szCs w:val="20"/>
              </w:rPr>
            </w:pPr>
            <w:r>
              <w:rPr>
                <w:rFonts w:ascii="Cambria" w:hAnsi="Cambria" w:eastAsia="Cambria" w:cs="Cambria"/>
                <w:sz w:val="20"/>
                <w:szCs w:val="20"/>
              </w:rPr>
              <w:t>(2) aplică metode şi instrumente specifice de consiliere și orientare școlară și profesională a elevilor; (3) a asculta activ persoanele aflate în dificultate și de a lua decizii personalizate în gestionarea relației de consiliere; (4) a stabili obiectivele și sarcinile de consiliere și le împărtășește cu persoana consiliată; (5) a acorda sprijin cadrelor didactice pentru dezvoltarea și îmbunătățirea activității profesionale; (6) a dezvolta programe de supervizare emoțională a cadrelor didactice, monitorizâ</w:t>
            </w:r>
            <w:r>
              <w:rPr>
                <w:rFonts w:ascii="Cambria" w:hAnsi="Cambria" w:eastAsia="Cambria" w:cs="Cambria"/>
                <w:sz w:val="20"/>
                <w:szCs w:val="20"/>
              </w:rPr>
              <w:t>nd starea de bine a acestora; (7) a dezvolta programe de consiliere pentru managementul stresului cadrelor didactice; (7) a dezvolta programe de consiliere a cadrelor didactice pentru reziliență, adaptare la schimbare și creșterea toleranței la frustrare; (8) a dezvolta și a aplica strategii de consiliere de grup a cadrelor didactice; (9) de a concepe independent și responsabil programe și proiecte de consiliere școlară și asistență psihopedagogică; (10) de a lua decizii în mod independent și responsabil cu</w:t>
            </w:r>
            <w:r>
              <w:rPr>
                <w:rFonts w:ascii="Cambria" w:hAnsi="Cambria" w:eastAsia="Cambria" w:cs="Cambria"/>
                <w:sz w:val="20"/>
                <w:szCs w:val="20"/>
              </w:rPr>
              <w:t xml:space="preserve"> privire la obiectivele și prioritățile de consiliere școlară și asistență psihopedagogică; (11) a dezvolta practici profesionale, respectând principiile eticii şi deontologiei profesionale; (12) a reflecta asupra propriei cariere și a identifica strategii de dezvoltare a carierei și de optimizare a practicilor profesionale.</w:t>
            </w:r>
          </w:p>
        </w:tc>
      </w:tr>
    </w:tbl>
    <w:p xmlns:wp14="http://schemas.microsoft.com/office/word/2010/wordml" w:rsidR="00B12C5E" w:rsidRDefault="00B12C5E" w14:paraId="07547A01" wp14:textId="77777777">
      <w:pPr>
        <w:spacing w:after="0" w:line="240" w:lineRule="auto"/>
        <w:rPr>
          <w:rFonts w:ascii="Cambria" w:hAnsi="Cambria" w:eastAsia="Cambria" w:cs="Cambria"/>
          <w:sz w:val="20"/>
          <w:szCs w:val="20"/>
        </w:rPr>
      </w:pPr>
    </w:p>
    <w:p xmlns:wp14="http://schemas.microsoft.com/office/word/2010/wordml" w:rsidR="00B12C5E" w:rsidRDefault="00B12C5E" w14:paraId="5043CB0F" wp14:textId="77777777">
      <w:pPr>
        <w:spacing w:after="0" w:line="240" w:lineRule="auto"/>
      </w:pPr>
    </w:p>
    <w:tbl>
      <w:tblPr>
        <w:tblStyle w:val="a6"/>
        <w:tblW w:w="10373" w:type="dxa"/>
        <w:tblInd w:w="-3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3700"/>
        <w:gridCol w:w="6673"/>
      </w:tblGrid>
      <w:tr xmlns:wp14="http://schemas.microsoft.com/office/word/2010/wordml" w:rsidR="00B12C5E" w14:paraId="236C1C6F" wp14:textId="77777777">
        <w:tc>
          <w:tcPr>
            <w:tcW w:w="10373" w:type="dxa"/>
            <w:gridSpan w:val="2"/>
            <w:tcBorders>
              <w:top w:val="nil"/>
              <w:left w:val="nil"/>
              <w:bottom w:val="single" w:color="000000" w:sz="4" w:space="0"/>
              <w:right w:val="nil"/>
            </w:tcBorders>
          </w:tcPr>
          <w:p w:rsidR="00B12C5E" w:rsidRDefault="00D05F6F" w14:paraId="5049659B" wp14:textId="77777777">
            <w:pPr>
              <w:spacing w:after="0" w:line="240" w:lineRule="auto"/>
              <w:rPr>
                <w:rFonts w:ascii="Cambria" w:hAnsi="Cambria" w:eastAsia="Cambria" w:cs="Cambria"/>
                <w:sz w:val="20"/>
                <w:szCs w:val="20"/>
              </w:rPr>
            </w:pPr>
            <w:r>
              <w:rPr>
                <w:rFonts w:ascii="Cambria" w:hAnsi="Cambria" w:eastAsia="Cambria" w:cs="Cambria"/>
                <w:b/>
                <w:bCs/>
                <w:sz w:val="20"/>
                <w:szCs w:val="20"/>
              </w:rPr>
              <w:t xml:space="preserve">7. Obiectivele disciplinei </w:t>
            </w:r>
            <w:r>
              <w:rPr>
                <w:rFonts w:ascii="Cambria" w:hAnsi="Cambria" w:eastAsia="Cambria" w:cs="Cambria"/>
                <w:sz w:val="20"/>
                <w:szCs w:val="20"/>
              </w:rPr>
              <w:t>(reieșind din grila competențelor specifice acumulate)</w:t>
            </w:r>
          </w:p>
          <w:p w:rsidR="00B12C5E" w:rsidRDefault="00B12C5E" w14:paraId="07459315" wp14:textId="77777777">
            <w:pPr>
              <w:spacing w:after="0" w:line="240" w:lineRule="auto"/>
              <w:rPr>
                <w:rFonts w:ascii="Cambria" w:hAnsi="Cambria" w:eastAsia="Cambria" w:cs="Cambria"/>
                <w:color w:val="FF0000"/>
                <w:sz w:val="20"/>
                <w:szCs w:val="20"/>
              </w:rPr>
            </w:pPr>
          </w:p>
        </w:tc>
      </w:tr>
      <w:tr xmlns:wp14="http://schemas.microsoft.com/office/word/2010/wordml" w:rsidR="00B12C5E" w14:paraId="5B830DE3" wp14:textId="77777777">
        <w:tc>
          <w:tcPr>
            <w:tcW w:w="3700" w:type="dxa"/>
            <w:tcBorders>
              <w:top w:val="single" w:color="000000" w:sz="4" w:space="0"/>
            </w:tcBorders>
          </w:tcPr>
          <w:p w:rsidR="00B12C5E" w:rsidRDefault="00D05F6F" w14:paraId="1FA15643" wp14:textId="77777777">
            <w:pPr>
              <w:spacing w:after="0" w:line="240" w:lineRule="auto"/>
              <w:rPr>
                <w:rFonts w:ascii="Cambria" w:hAnsi="Cambria" w:eastAsia="Cambria" w:cs="Cambria"/>
                <w:sz w:val="20"/>
                <w:szCs w:val="20"/>
              </w:rPr>
            </w:pPr>
            <w:r>
              <w:rPr>
                <w:rFonts w:ascii="Cambria" w:hAnsi="Cambria" w:eastAsia="Cambria" w:cs="Cambria"/>
                <w:sz w:val="20"/>
                <w:szCs w:val="20"/>
              </w:rPr>
              <w:t>7.1. Obiectivul general al disciplinei</w:t>
            </w:r>
          </w:p>
        </w:tc>
        <w:tc>
          <w:tcPr>
            <w:tcW w:w="6673" w:type="dxa"/>
            <w:tcBorders>
              <w:top w:val="single" w:color="000000" w:sz="6" w:space="0"/>
              <w:left w:val="single" w:color="000000" w:sz="6" w:space="0"/>
              <w:bottom w:val="single" w:color="000000" w:sz="6" w:space="0"/>
              <w:right w:val="single" w:color="000000" w:sz="6" w:space="0"/>
            </w:tcBorders>
            <w:tcMar>
              <w:top w:w="0" w:type="dxa"/>
              <w:left w:w="100" w:type="dxa"/>
              <w:bottom w:w="0" w:type="dxa"/>
              <w:right w:w="100" w:type="dxa"/>
            </w:tcMar>
          </w:tcPr>
          <w:p w:rsidR="00B12C5E" w:rsidRDefault="00D05F6F" w14:paraId="2924A50D" wp14:textId="77777777">
            <w:pPr>
              <w:spacing w:after="0"/>
              <w:ind w:left="90"/>
              <w:jc w:val="both"/>
              <w:rPr>
                <w:rFonts w:ascii="Cambria" w:hAnsi="Cambria" w:eastAsia="Cambria" w:cs="Cambria"/>
                <w:sz w:val="20"/>
                <w:szCs w:val="20"/>
              </w:rPr>
            </w:pPr>
            <w:r>
              <w:rPr>
                <w:rFonts w:ascii="Cambria" w:hAnsi="Cambria" w:eastAsia="Cambria" w:cs="Cambria"/>
                <w:sz w:val="20"/>
                <w:szCs w:val="20"/>
              </w:rPr>
              <w:t>Facilitarea unor experienţe de învăţare bazate pe demersuri de aplicare, exersare, elaborare, descoperire, nuanţare, aprofundare a cunoştinţelor şi achiziţiilor legate de fenomenul actual si deosebit de complex al dificultăţilor de învăţare.</w:t>
            </w:r>
          </w:p>
        </w:tc>
      </w:tr>
      <w:tr xmlns:wp14="http://schemas.microsoft.com/office/word/2010/wordml" w:rsidR="00B12C5E" w14:paraId="7A36732C" wp14:textId="77777777">
        <w:tc>
          <w:tcPr>
            <w:tcW w:w="3700" w:type="dxa"/>
          </w:tcPr>
          <w:p w:rsidR="00B12C5E" w:rsidRDefault="00D05F6F" w14:paraId="2BCD94D7" wp14:textId="77777777">
            <w:pPr>
              <w:spacing w:after="0" w:line="240" w:lineRule="auto"/>
              <w:rPr>
                <w:rFonts w:ascii="Cambria" w:hAnsi="Cambria" w:eastAsia="Cambria" w:cs="Cambria"/>
                <w:sz w:val="20"/>
                <w:szCs w:val="20"/>
              </w:rPr>
            </w:pPr>
            <w:r>
              <w:rPr>
                <w:rFonts w:ascii="Cambria" w:hAnsi="Cambria" w:eastAsia="Cambria" w:cs="Cambria"/>
                <w:sz w:val="20"/>
                <w:szCs w:val="20"/>
              </w:rPr>
              <w:t>7.2. Obiectivele specifice</w:t>
            </w:r>
          </w:p>
        </w:tc>
        <w:tc>
          <w:tcPr>
            <w:tcW w:w="6673" w:type="dxa"/>
            <w:tcBorders>
              <w:top w:val="nil"/>
              <w:left w:val="single" w:color="000000" w:sz="6" w:space="0"/>
              <w:bottom w:val="single" w:color="000000" w:sz="6" w:space="0"/>
              <w:right w:val="single" w:color="000000" w:sz="6" w:space="0"/>
            </w:tcBorders>
            <w:tcMar>
              <w:top w:w="0" w:type="dxa"/>
              <w:left w:w="100" w:type="dxa"/>
              <w:bottom w:w="0" w:type="dxa"/>
              <w:right w:w="100" w:type="dxa"/>
            </w:tcMar>
          </w:tcPr>
          <w:p w:rsidR="00B12C5E" w:rsidRDefault="00D05F6F" w14:paraId="4CFD7625" wp14:textId="77777777">
            <w:pPr>
              <w:spacing w:after="0"/>
              <w:ind w:left="90"/>
              <w:jc w:val="both"/>
              <w:rPr>
                <w:rFonts w:ascii="Cambria" w:hAnsi="Cambria" w:eastAsia="Cambria" w:cs="Cambria"/>
                <w:sz w:val="20"/>
                <w:szCs w:val="20"/>
              </w:rPr>
            </w:pPr>
            <w:r>
              <w:rPr>
                <w:rFonts w:ascii="Cambria" w:hAnsi="Cambria" w:eastAsia="Cambria" w:cs="Cambria"/>
                <w:sz w:val="20"/>
                <w:szCs w:val="20"/>
              </w:rPr>
              <w:t>Însuşirea de către studenţi a unor aspecte de ordin practic, care să le faciliteze eventuale experienţe de învăţare.</w:t>
            </w:r>
          </w:p>
          <w:p w:rsidR="00B12C5E" w:rsidRDefault="00D05F6F" w14:paraId="573AA78F" wp14:textId="77777777">
            <w:pPr>
              <w:spacing w:after="0"/>
              <w:ind w:left="90"/>
              <w:jc w:val="both"/>
              <w:rPr>
                <w:rFonts w:ascii="Cambria" w:hAnsi="Cambria" w:eastAsia="Cambria" w:cs="Cambria"/>
                <w:sz w:val="20"/>
                <w:szCs w:val="20"/>
              </w:rPr>
            </w:pPr>
            <w:r>
              <w:rPr>
                <w:rFonts w:ascii="Cambria" w:hAnsi="Cambria" w:eastAsia="Cambria" w:cs="Cambria"/>
                <w:sz w:val="20"/>
                <w:szCs w:val="20"/>
              </w:rPr>
              <w:t>Ilustrarea unor studii de caz care să se constituie în suporturi practic- acţionale, metodologice şi, deopotrivă, elemente de fundamentare teoretică pentru demersurile didactice întreprinse de practicieni.</w:t>
            </w:r>
          </w:p>
        </w:tc>
      </w:tr>
    </w:tbl>
    <w:p xmlns:wp14="http://schemas.microsoft.com/office/word/2010/wordml" w:rsidR="00B12C5E" w:rsidRDefault="00B12C5E" w14:paraId="6537F28F" wp14:textId="77777777">
      <w:pPr>
        <w:spacing w:after="0" w:line="240" w:lineRule="auto"/>
        <w:rPr>
          <w:rFonts w:ascii="Cambria" w:hAnsi="Cambria" w:eastAsia="Cambria" w:cs="Cambria"/>
          <w:sz w:val="20"/>
          <w:szCs w:val="20"/>
        </w:rPr>
      </w:pPr>
    </w:p>
    <w:tbl>
      <w:tblPr>
        <w:tblStyle w:val="a7"/>
        <w:tblW w:w="10373" w:type="dxa"/>
        <w:tblInd w:w="-3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5259"/>
        <w:gridCol w:w="2552"/>
        <w:gridCol w:w="2562"/>
      </w:tblGrid>
      <w:tr xmlns:wp14="http://schemas.microsoft.com/office/word/2010/wordml" w:rsidR="00B12C5E" w14:paraId="21BAA02A" wp14:textId="77777777">
        <w:tc>
          <w:tcPr>
            <w:tcW w:w="5259" w:type="dxa"/>
            <w:tcBorders>
              <w:top w:val="nil"/>
              <w:left w:val="nil"/>
              <w:bottom w:val="single" w:color="000000" w:sz="4" w:space="0"/>
              <w:right w:val="nil"/>
            </w:tcBorders>
          </w:tcPr>
          <w:p w:rsidR="00B12C5E" w:rsidRDefault="00D05F6F" w14:paraId="657A0D4E" wp14:textId="77777777">
            <w:pPr>
              <w:spacing w:after="0" w:line="240" w:lineRule="auto"/>
              <w:rPr>
                <w:rFonts w:ascii="Cambria" w:hAnsi="Cambria" w:eastAsia="Cambria" w:cs="Cambria"/>
                <w:b/>
                <w:bCs/>
                <w:sz w:val="20"/>
                <w:szCs w:val="20"/>
              </w:rPr>
            </w:pPr>
            <w:r>
              <w:rPr>
                <w:rFonts w:ascii="Cambria" w:hAnsi="Cambria" w:eastAsia="Cambria" w:cs="Cambria"/>
                <w:b/>
                <w:bCs/>
                <w:sz w:val="20"/>
                <w:szCs w:val="20"/>
              </w:rPr>
              <w:t>8. Conținuturi</w:t>
            </w:r>
          </w:p>
          <w:p w:rsidR="00B12C5E" w:rsidRDefault="00B12C5E" w14:paraId="6DFB9E20" wp14:textId="77777777">
            <w:pPr>
              <w:spacing w:after="0" w:line="240" w:lineRule="auto"/>
              <w:rPr>
                <w:rFonts w:ascii="Cambria" w:hAnsi="Cambria" w:eastAsia="Cambria" w:cs="Cambria"/>
                <w:b/>
                <w:bCs/>
                <w:sz w:val="20"/>
                <w:szCs w:val="20"/>
              </w:rPr>
            </w:pPr>
          </w:p>
        </w:tc>
        <w:tc>
          <w:tcPr>
            <w:tcW w:w="2552" w:type="dxa"/>
            <w:tcBorders>
              <w:top w:val="nil"/>
              <w:left w:val="nil"/>
              <w:bottom w:val="single" w:color="000000" w:sz="4" w:space="0"/>
              <w:right w:val="nil"/>
            </w:tcBorders>
            <w:vAlign w:val="center"/>
          </w:tcPr>
          <w:p w:rsidR="00B12C5E" w:rsidRDefault="00B12C5E" w14:paraId="70DF9E56" wp14:textId="77777777">
            <w:pPr>
              <w:spacing w:after="0" w:line="240" w:lineRule="auto"/>
              <w:jc w:val="center"/>
              <w:rPr>
                <w:rFonts w:ascii="Cambria" w:hAnsi="Cambria" w:eastAsia="Cambria" w:cs="Cambria"/>
                <w:sz w:val="20"/>
                <w:szCs w:val="20"/>
              </w:rPr>
            </w:pPr>
          </w:p>
        </w:tc>
        <w:tc>
          <w:tcPr>
            <w:tcW w:w="2562" w:type="dxa"/>
            <w:tcBorders>
              <w:top w:val="nil"/>
              <w:left w:val="nil"/>
              <w:bottom w:val="single" w:color="000000" w:sz="4" w:space="0"/>
              <w:right w:val="nil"/>
            </w:tcBorders>
            <w:vAlign w:val="center"/>
          </w:tcPr>
          <w:p w:rsidR="00B12C5E" w:rsidRDefault="00B12C5E" w14:paraId="44E871BC" wp14:textId="77777777">
            <w:pPr>
              <w:spacing w:after="0" w:line="240" w:lineRule="auto"/>
              <w:jc w:val="center"/>
              <w:rPr>
                <w:rFonts w:ascii="Cambria" w:hAnsi="Cambria" w:eastAsia="Cambria" w:cs="Cambria"/>
                <w:sz w:val="20"/>
                <w:szCs w:val="20"/>
              </w:rPr>
            </w:pPr>
          </w:p>
        </w:tc>
      </w:tr>
      <w:tr xmlns:wp14="http://schemas.microsoft.com/office/word/2010/wordml" w:rsidR="00B12C5E" w14:paraId="7C2BC65B" wp14:textId="77777777">
        <w:tc>
          <w:tcPr>
            <w:tcW w:w="5259" w:type="dxa"/>
            <w:tcBorders>
              <w:top w:val="single" w:color="000000" w:sz="4" w:space="0"/>
              <w:left w:val="single" w:color="000000" w:sz="4" w:space="0"/>
              <w:bottom w:val="single" w:color="000000" w:sz="4" w:space="0"/>
              <w:right w:val="single" w:color="000000" w:sz="4" w:space="0"/>
            </w:tcBorders>
          </w:tcPr>
          <w:p w:rsidR="00B12C5E" w:rsidRDefault="00D05F6F" w14:paraId="0592EEA8" wp14:textId="77777777">
            <w:pPr>
              <w:spacing w:after="0" w:line="240" w:lineRule="auto"/>
              <w:rPr>
                <w:rFonts w:ascii="Cambria" w:hAnsi="Cambria" w:eastAsia="Cambria" w:cs="Cambria"/>
                <w:color w:val="FF0000"/>
                <w:sz w:val="20"/>
                <w:szCs w:val="20"/>
              </w:rPr>
            </w:pPr>
            <w:r>
              <w:rPr>
                <w:rFonts w:ascii="Cambria" w:hAnsi="Cambria" w:eastAsia="Cambria" w:cs="Cambria"/>
                <w:b/>
                <w:bCs/>
                <w:sz w:val="20"/>
                <w:szCs w:val="20"/>
              </w:rPr>
              <w:t xml:space="preserve">8.1. AI, SI </w:t>
            </w:r>
          </w:p>
        </w:tc>
        <w:tc>
          <w:tcPr>
            <w:tcW w:w="2552" w:type="dxa"/>
            <w:tcBorders>
              <w:top w:val="single" w:color="000000" w:sz="4" w:space="0"/>
              <w:left w:val="single" w:color="000000" w:sz="4" w:space="0"/>
              <w:bottom w:val="single" w:color="000000" w:sz="4" w:space="0"/>
              <w:right w:val="single" w:color="000000" w:sz="4" w:space="0"/>
            </w:tcBorders>
            <w:vAlign w:val="center"/>
          </w:tcPr>
          <w:p w:rsidR="00B12C5E" w:rsidRDefault="00D05F6F" w14:paraId="519C637A" wp14:textId="77777777">
            <w:pPr>
              <w:spacing w:after="0" w:line="240" w:lineRule="auto"/>
              <w:jc w:val="center"/>
              <w:rPr>
                <w:rFonts w:ascii="Cambria" w:hAnsi="Cambria" w:eastAsia="Cambria" w:cs="Cambria"/>
                <w:sz w:val="20"/>
                <w:szCs w:val="20"/>
              </w:rPr>
            </w:pPr>
            <w:r>
              <w:rPr>
                <w:rFonts w:ascii="Cambria" w:hAnsi="Cambria" w:eastAsia="Cambria" w:cs="Cambria"/>
                <w:sz w:val="20"/>
                <w:szCs w:val="20"/>
              </w:rPr>
              <w:t>Metode de predare</w:t>
            </w:r>
          </w:p>
        </w:tc>
        <w:tc>
          <w:tcPr>
            <w:tcW w:w="2562" w:type="dxa"/>
            <w:tcBorders>
              <w:top w:val="single" w:color="000000" w:sz="4" w:space="0"/>
              <w:left w:val="single" w:color="000000" w:sz="4" w:space="0"/>
              <w:bottom w:val="single" w:color="000000" w:sz="4" w:space="0"/>
              <w:right w:val="single" w:color="000000" w:sz="4" w:space="0"/>
            </w:tcBorders>
            <w:vAlign w:val="center"/>
          </w:tcPr>
          <w:p w:rsidR="00B12C5E" w:rsidRDefault="00D05F6F" w14:paraId="69778ED4" wp14:textId="77777777">
            <w:pPr>
              <w:spacing w:after="0" w:line="240" w:lineRule="auto"/>
              <w:jc w:val="center"/>
              <w:rPr>
                <w:rFonts w:ascii="Cambria" w:hAnsi="Cambria" w:eastAsia="Cambria" w:cs="Cambria"/>
                <w:sz w:val="20"/>
                <w:szCs w:val="20"/>
              </w:rPr>
            </w:pPr>
            <w:r>
              <w:rPr>
                <w:rFonts w:ascii="Cambria" w:hAnsi="Cambria" w:eastAsia="Cambria" w:cs="Cambria"/>
                <w:sz w:val="20"/>
                <w:szCs w:val="20"/>
              </w:rPr>
              <w:t>Observații</w:t>
            </w:r>
          </w:p>
        </w:tc>
      </w:tr>
      <w:tr xmlns:wp14="http://schemas.microsoft.com/office/word/2010/wordml" w:rsidR="00B12C5E" w14:paraId="40F4FF0D" wp14:textId="77777777">
        <w:trPr>
          <w:trHeight w:val="200"/>
        </w:trPr>
        <w:tc>
          <w:tcPr>
            <w:tcW w:w="5259" w:type="dxa"/>
            <w:tcBorders>
              <w:top w:val="single" w:color="808080" w:sz="6" w:space="0"/>
              <w:left w:val="single" w:color="808080" w:sz="6" w:space="0"/>
              <w:bottom w:val="single" w:color="808080" w:sz="6" w:space="0"/>
              <w:right w:val="single" w:color="808080" w:sz="6" w:space="0"/>
            </w:tcBorders>
            <w:tcMar>
              <w:top w:w="0" w:type="dxa"/>
              <w:left w:w="100" w:type="dxa"/>
              <w:bottom w:w="0" w:type="dxa"/>
              <w:right w:w="100" w:type="dxa"/>
            </w:tcMar>
          </w:tcPr>
          <w:p w:rsidR="00B12C5E" w:rsidRDefault="00D05F6F" w14:paraId="32E338FD" wp14:textId="77777777">
            <w:pPr>
              <w:spacing w:after="0"/>
              <w:ind w:left="90"/>
              <w:jc w:val="both"/>
              <w:rPr>
                <w:rFonts w:ascii="Cambria" w:hAnsi="Cambria" w:eastAsia="Cambria" w:cs="Cambria"/>
                <w:sz w:val="20"/>
                <w:szCs w:val="20"/>
              </w:rPr>
            </w:pPr>
            <w:r>
              <w:rPr>
                <w:rFonts w:ascii="Cambria" w:hAnsi="Cambria" w:eastAsia="Cambria" w:cs="Cambria"/>
                <w:sz w:val="20"/>
                <w:szCs w:val="20"/>
              </w:rPr>
              <w:t>Învăţarea umană – conceptualizări, taxonomii, modele</w:t>
            </w:r>
          </w:p>
          <w:p w:rsidR="00B12C5E" w:rsidRDefault="00D05F6F" w14:paraId="05D36BBE" wp14:textId="77777777">
            <w:pPr>
              <w:spacing w:after="0"/>
              <w:ind w:left="90"/>
              <w:jc w:val="both"/>
              <w:rPr>
                <w:rFonts w:ascii="Cambria" w:hAnsi="Cambria" w:eastAsia="Cambria" w:cs="Cambria"/>
                <w:sz w:val="20"/>
                <w:szCs w:val="20"/>
              </w:rPr>
            </w:pPr>
            <w:r>
              <w:rPr>
                <w:rFonts w:ascii="Cambria" w:hAnsi="Cambria" w:eastAsia="Cambria" w:cs="Cambria"/>
                <w:sz w:val="20"/>
                <w:szCs w:val="20"/>
              </w:rPr>
              <w:t>Structura învăţării, formele învăţării, factorii cognitivi şi noncognitivi ai învăţării în şcoală</w:t>
            </w:r>
          </w:p>
        </w:tc>
        <w:tc>
          <w:tcPr>
            <w:tcW w:w="2552" w:type="dxa"/>
            <w:tcBorders>
              <w:top w:val="single" w:color="808080" w:sz="6" w:space="0"/>
              <w:left w:val="nil"/>
              <w:bottom w:val="single" w:color="808080" w:sz="6" w:space="0"/>
              <w:right w:val="single" w:color="808080" w:sz="6" w:space="0"/>
            </w:tcBorders>
            <w:tcMar>
              <w:top w:w="0" w:type="dxa"/>
              <w:left w:w="100" w:type="dxa"/>
              <w:bottom w:w="0" w:type="dxa"/>
              <w:right w:w="100" w:type="dxa"/>
            </w:tcMar>
          </w:tcPr>
          <w:p w:rsidR="00B12C5E" w:rsidRDefault="00D05F6F" w14:paraId="0F8A2036" wp14:textId="77777777">
            <w:pPr>
              <w:spacing w:after="0"/>
              <w:ind w:left="90"/>
              <w:jc w:val="center"/>
              <w:rPr>
                <w:rFonts w:ascii="Cambria" w:hAnsi="Cambria" w:eastAsia="Cambria" w:cs="Cambria"/>
                <w:sz w:val="20"/>
                <w:szCs w:val="20"/>
              </w:rPr>
            </w:pPr>
            <w:r>
              <w:rPr>
                <w:rFonts w:ascii="Cambria" w:hAnsi="Cambria" w:eastAsia="Cambria" w:cs="Cambria"/>
                <w:sz w:val="20"/>
                <w:szCs w:val="20"/>
              </w:rPr>
              <w:t>Prelegere</w:t>
            </w:r>
          </w:p>
        </w:tc>
        <w:tc>
          <w:tcPr>
            <w:tcW w:w="2562" w:type="dxa"/>
            <w:vMerge w:val="restart"/>
            <w:tcBorders>
              <w:top w:val="single" w:color="000000" w:sz="6" w:space="0"/>
              <w:left w:val="single" w:color="000000" w:sz="6" w:space="0"/>
              <w:bottom w:val="single" w:color="000000" w:sz="6" w:space="0"/>
              <w:right w:val="single" w:color="000000" w:sz="6" w:space="0"/>
            </w:tcBorders>
            <w:tcMar>
              <w:top w:w="0" w:type="dxa"/>
              <w:left w:w="0" w:type="dxa"/>
              <w:bottom w:w="0" w:type="dxa"/>
              <w:right w:w="0" w:type="dxa"/>
            </w:tcMar>
          </w:tcPr>
          <w:p w:rsidR="00B12C5E" w:rsidRDefault="00D05F6F" w14:paraId="0C033ADA" wp14:textId="77777777">
            <w:pPr>
              <w:spacing w:after="0"/>
              <w:ind w:left="180"/>
              <w:jc w:val="center"/>
              <w:rPr>
                <w:rFonts w:ascii="Cambria" w:hAnsi="Cambria" w:eastAsia="Cambria" w:cs="Cambria"/>
                <w:sz w:val="20"/>
                <w:szCs w:val="20"/>
              </w:rPr>
            </w:pPr>
            <w:r>
              <w:rPr>
                <w:rFonts w:ascii="Cambria" w:hAnsi="Cambria" w:eastAsia="Cambria" w:cs="Cambria"/>
                <w:sz w:val="20"/>
                <w:szCs w:val="20"/>
              </w:rPr>
              <w:t>Valorificarea cunoștințelor masteranzilor în contexte noi de învățare</w:t>
            </w:r>
          </w:p>
          <w:p w:rsidR="00B12C5E" w:rsidRDefault="00D05F6F" w14:paraId="29D6B04F" wp14:textId="77777777">
            <w:pPr>
              <w:spacing w:after="0"/>
              <w:ind w:left="180"/>
              <w:jc w:val="center"/>
              <w:rPr>
                <w:rFonts w:ascii="Cambria" w:hAnsi="Cambria" w:eastAsia="Cambria" w:cs="Cambria"/>
                <w:sz w:val="20"/>
                <w:szCs w:val="20"/>
              </w:rPr>
            </w:pPr>
            <w:r>
              <w:rPr>
                <w:rFonts w:ascii="Cambria" w:hAnsi="Cambria" w:eastAsia="Cambria" w:cs="Cambria"/>
                <w:sz w:val="20"/>
                <w:szCs w:val="20"/>
              </w:rPr>
              <w:t xml:space="preserve"> </w:t>
            </w:r>
          </w:p>
          <w:p w:rsidR="00B12C5E" w:rsidRDefault="00D05F6F" w14:paraId="2A4471BB" wp14:textId="77777777">
            <w:pPr>
              <w:spacing w:after="0"/>
              <w:ind w:left="180"/>
              <w:jc w:val="center"/>
              <w:rPr>
                <w:rFonts w:ascii="Cambria" w:hAnsi="Cambria" w:eastAsia="Cambria" w:cs="Cambria"/>
                <w:sz w:val="20"/>
                <w:szCs w:val="20"/>
              </w:rPr>
            </w:pPr>
            <w:r>
              <w:rPr>
                <w:rFonts w:ascii="Cambria" w:hAnsi="Cambria" w:eastAsia="Cambria" w:cs="Cambria"/>
                <w:sz w:val="20"/>
                <w:szCs w:val="20"/>
              </w:rPr>
              <w:t>60% AI</w:t>
            </w:r>
          </w:p>
          <w:p w:rsidR="00B12C5E" w:rsidRDefault="00D05F6F" w14:paraId="153171F4" wp14:textId="77777777">
            <w:pPr>
              <w:spacing w:after="0"/>
              <w:ind w:left="180"/>
              <w:jc w:val="center"/>
              <w:rPr>
                <w:rFonts w:ascii="Cambria" w:hAnsi="Cambria" w:eastAsia="Cambria" w:cs="Cambria"/>
                <w:sz w:val="20"/>
                <w:szCs w:val="20"/>
              </w:rPr>
            </w:pPr>
            <w:r>
              <w:rPr>
                <w:rFonts w:ascii="Cambria" w:hAnsi="Cambria" w:eastAsia="Cambria" w:cs="Cambria"/>
                <w:sz w:val="20"/>
                <w:szCs w:val="20"/>
              </w:rPr>
              <w:t>40% SI</w:t>
            </w:r>
          </w:p>
        </w:tc>
      </w:tr>
      <w:tr xmlns:wp14="http://schemas.microsoft.com/office/word/2010/wordml" w:rsidR="00B12C5E" w14:paraId="5141FF41" wp14:textId="77777777">
        <w:trPr>
          <w:trHeight w:val="200"/>
        </w:trPr>
        <w:tc>
          <w:tcPr>
            <w:tcW w:w="5259" w:type="dxa"/>
            <w:tcBorders>
              <w:top w:val="nil"/>
              <w:left w:val="single" w:color="808080" w:sz="6" w:space="0"/>
              <w:bottom w:val="single" w:color="808080" w:sz="6" w:space="0"/>
              <w:right w:val="single" w:color="808080" w:sz="6" w:space="0"/>
            </w:tcBorders>
            <w:tcMar>
              <w:top w:w="0" w:type="dxa"/>
              <w:left w:w="100" w:type="dxa"/>
              <w:bottom w:w="0" w:type="dxa"/>
              <w:right w:w="100" w:type="dxa"/>
            </w:tcMar>
          </w:tcPr>
          <w:p w:rsidR="00B12C5E" w:rsidRDefault="00D05F6F" w14:paraId="302FAF7B" wp14:textId="77777777">
            <w:pPr>
              <w:spacing w:after="0"/>
              <w:ind w:left="90"/>
              <w:jc w:val="both"/>
              <w:rPr>
                <w:rFonts w:ascii="Cambria" w:hAnsi="Cambria" w:eastAsia="Cambria" w:cs="Cambria"/>
                <w:sz w:val="20"/>
                <w:szCs w:val="20"/>
              </w:rPr>
            </w:pPr>
            <w:r>
              <w:rPr>
                <w:rFonts w:ascii="Cambria" w:hAnsi="Cambria" w:eastAsia="Cambria" w:cs="Cambria"/>
                <w:sz w:val="20"/>
                <w:szCs w:val="20"/>
              </w:rPr>
              <w:t>Abordări sincronice şi diacronice ale dificultăţilor de învăţare</w:t>
            </w:r>
          </w:p>
        </w:tc>
        <w:tc>
          <w:tcPr>
            <w:tcW w:w="2552" w:type="dxa"/>
            <w:tcBorders>
              <w:top w:val="nil"/>
              <w:left w:val="nil"/>
              <w:bottom w:val="single" w:color="808080" w:sz="6" w:space="0"/>
              <w:right w:val="single" w:color="808080" w:sz="6" w:space="0"/>
            </w:tcBorders>
            <w:tcMar>
              <w:top w:w="0" w:type="dxa"/>
              <w:left w:w="100" w:type="dxa"/>
              <w:bottom w:w="0" w:type="dxa"/>
              <w:right w:w="100" w:type="dxa"/>
            </w:tcMar>
          </w:tcPr>
          <w:p w:rsidR="00B12C5E" w:rsidRDefault="00D05F6F" w14:paraId="6ABC767C" wp14:textId="77777777">
            <w:pPr>
              <w:spacing w:after="0"/>
              <w:ind w:left="90"/>
              <w:jc w:val="center"/>
              <w:rPr>
                <w:rFonts w:ascii="Cambria" w:hAnsi="Cambria" w:eastAsia="Cambria" w:cs="Cambria"/>
                <w:sz w:val="20"/>
                <w:szCs w:val="20"/>
              </w:rPr>
            </w:pPr>
            <w:r>
              <w:rPr>
                <w:rFonts w:ascii="Cambria" w:hAnsi="Cambria" w:eastAsia="Cambria" w:cs="Cambria"/>
                <w:sz w:val="20"/>
                <w:szCs w:val="20"/>
              </w:rPr>
              <w:t>Expunere</w:t>
            </w:r>
          </w:p>
        </w:tc>
        <w:tc>
          <w:tcPr>
            <w:tcW w:w="2562" w:type="dxa"/>
            <w:vMerge/>
          </w:tcPr>
          <w:p w:rsidR="00B12C5E" w:rsidRDefault="00B12C5E" w14:paraId="144A5D23" wp14:textId="77777777">
            <w:pPr>
              <w:spacing w:after="0" w:line="240" w:lineRule="auto"/>
              <w:rPr>
                <w:rFonts w:ascii="Cambria" w:hAnsi="Cambria" w:eastAsia="Cambria" w:cs="Cambria"/>
                <w:sz w:val="20"/>
                <w:szCs w:val="20"/>
              </w:rPr>
            </w:pPr>
          </w:p>
        </w:tc>
      </w:tr>
      <w:tr xmlns:wp14="http://schemas.microsoft.com/office/word/2010/wordml" w:rsidR="00B12C5E" w14:paraId="4F3E801E" wp14:textId="77777777">
        <w:trPr>
          <w:trHeight w:val="200"/>
        </w:trPr>
        <w:tc>
          <w:tcPr>
            <w:tcW w:w="5259" w:type="dxa"/>
            <w:tcBorders>
              <w:top w:val="nil"/>
              <w:left w:val="single" w:color="808080" w:sz="6" w:space="0"/>
              <w:bottom w:val="single" w:color="808080" w:sz="6" w:space="0"/>
              <w:right w:val="single" w:color="808080" w:sz="6" w:space="0"/>
            </w:tcBorders>
            <w:tcMar>
              <w:top w:w="0" w:type="dxa"/>
              <w:left w:w="100" w:type="dxa"/>
              <w:bottom w:w="0" w:type="dxa"/>
              <w:right w:w="100" w:type="dxa"/>
            </w:tcMar>
          </w:tcPr>
          <w:p w:rsidR="00B12C5E" w:rsidRDefault="00D05F6F" w14:paraId="7CCF679D" wp14:textId="77777777">
            <w:pPr>
              <w:spacing w:after="0"/>
              <w:ind w:left="90"/>
              <w:jc w:val="both"/>
              <w:rPr>
                <w:rFonts w:ascii="Cambria" w:hAnsi="Cambria" w:eastAsia="Cambria" w:cs="Cambria"/>
                <w:sz w:val="20"/>
                <w:szCs w:val="20"/>
              </w:rPr>
            </w:pPr>
            <w:r>
              <w:rPr>
                <w:rFonts w:ascii="Cambria" w:hAnsi="Cambria" w:eastAsia="Cambria" w:cs="Cambria"/>
                <w:sz w:val="20"/>
                <w:szCs w:val="20"/>
              </w:rPr>
              <w:t>Taxonomiile și etiologia dificultăţilor de învăţare şi specifice elevilor cu intelect din sfera normalităţii</w:t>
            </w:r>
          </w:p>
        </w:tc>
        <w:tc>
          <w:tcPr>
            <w:tcW w:w="2552" w:type="dxa"/>
            <w:tcBorders>
              <w:top w:val="nil"/>
              <w:left w:val="nil"/>
              <w:bottom w:val="single" w:color="808080" w:sz="6" w:space="0"/>
              <w:right w:val="single" w:color="808080" w:sz="6" w:space="0"/>
            </w:tcBorders>
            <w:tcMar>
              <w:top w:w="0" w:type="dxa"/>
              <w:left w:w="100" w:type="dxa"/>
              <w:bottom w:w="0" w:type="dxa"/>
              <w:right w:w="100" w:type="dxa"/>
            </w:tcMar>
          </w:tcPr>
          <w:p w:rsidR="00B12C5E" w:rsidRDefault="00D05F6F" w14:paraId="5A813BE9" wp14:textId="77777777">
            <w:pPr>
              <w:spacing w:after="0"/>
              <w:ind w:left="90"/>
              <w:jc w:val="center"/>
              <w:rPr>
                <w:rFonts w:ascii="Cambria" w:hAnsi="Cambria" w:eastAsia="Cambria" w:cs="Cambria"/>
                <w:sz w:val="20"/>
                <w:szCs w:val="20"/>
              </w:rPr>
            </w:pPr>
            <w:r>
              <w:rPr>
                <w:rFonts w:ascii="Cambria" w:hAnsi="Cambria" w:eastAsia="Cambria" w:cs="Cambria"/>
                <w:sz w:val="20"/>
                <w:szCs w:val="20"/>
              </w:rPr>
              <w:t>Dezbatere</w:t>
            </w:r>
          </w:p>
        </w:tc>
        <w:tc>
          <w:tcPr>
            <w:tcW w:w="2562" w:type="dxa"/>
            <w:vMerge/>
          </w:tcPr>
          <w:p w:rsidR="00B12C5E" w:rsidRDefault="00B12C5E" w14:paraId="738610EB" wp14:textId="77777777">
            <w:pPr>
              <w:spacing w:after="0" w:line="240" w:lineRule="auto"/>
              <w:rPr>
                <w:rFonts w:ascii="Cambria" w:hAnsi="Cambria" w:eastAsia="Cambria" w:cs="Cambria"/>
                <w:sz w:val="20"/>
                <w:szCs w:val="20"/>
              </w:rPr>
            </w:pPr>
          </w:p>
        </w:tc>
      </w:tr>
      <w:tr xmlns:wp14="http://schemas.microsoft.com/office/word/2010/wordml" w:rsidR="00B12C5E" w14:paraId="1C320F28" wp14:textId="77777777">
        <w:trPr>
          <w:trHeight w:val="200"/>
        </w:trPr>
        <w:tc>
          <w:tcPr>
            <w:tcW w:w="5259" w:type="dxa"/>
            <w:tcBorders>
              <w:top w:val="nil"/>
              <w:left w:val="single" w:color="808080" w:sz="6" w:space="0"/>
              <w:bottom w:val="single" w:color="808080" w:sz="6" w:space="0"/>
              <w:right w:val="single" w:color="808080" w:sz="6" w:space="0"/>
            </w:tcBorders>
            <w:tcMar>
              <w:top w:w="0" w:type="dxa"/>
              <w:left w:w="100" w:type="dxa"/>
              <w:bottom w:w="0" w:type="dxa"/>
              <w:right w:w="100" w:type="dxa"/>
            </w:tcMar>
          </w:tcPr>
          <w:p w:rsidR="00B12C5E" w:rsidRDefault="00D05F6F" w14:paraId="7D3DAA39" wp14:textId="77777777">
            <w:pPr>
              <w:spacing w:after="0"/>
              <w:ind w:left="90"/>
              <w:jc w:val="both"/>
              <w:rPr>
                <w:rFonts w:ascii="Cambria" w:hAnsi="Cambria" w:eastAsia="Cambria" w:cs="Cambria"/>
                <w:sz w:val="20"/>
                <w:szCs w:val="20"/>
              </w:rPr>
            </w:pPr>
            <w:r>
              <w:rPr>
                <w:rFonts w:ascii="Cambria" w:hAnsi="Cambria" w:eastAsia="Cambria" w:cs="Cambria"/>
                <w:sz w:val="20"/>
                <w:szCs w:val="20"/>
              </w:rPr>
              <w:t>Managementul dificultăţilor de învăţare</w:t>
            </w:r>
          </w:p>
          <w:p w:rsidR="00B12C5E" w:rsidRDefault="00D05F6F" w14:paraId="403C5DCC" wp14:textId="77777777">
            <w:pPr>
              <w:spacing w:after="0"/>
              <w:ind w:left="90"/>
              <w:jc w:val="both"/>
              <w:rPr>
                <w:rFonts w:ascii="Cambria" w:hAnsi="Cambria" w:eastAsia="Cambria" w:cs="Cambria"/>
                <w:sz w:val="20"/>
                <w:szCs w:val="20"/>
              </w:rPr>
            </w:pPr>
            <w:r>
              <w:rPr>
                <w:rFonts w:ascii="Cambria" w:hAnsi="Cambria" w:eastAsia="Cambria" w:cs="Cambria"/>
                <w:sz w:val="20"/>
                <w:szCs w:val="20"/>
              </w:rPr>
              <w:t>Modele de planuri de intervenţie educaţională pentru înlăturarea dificultăţilor de învăţare</w:t>
            </w:r>
          </w:p>
        </w:tc>
        <w:tc>
          <w:tcPr>
            <w:tcW w:w="2552" w:type="dxa"/>
            <w:tcBorders>
              <w:top w:val="nil"/>
              <w:left w:val="nil"/>
              <w:bottom w:val="single" w:color="808080" w:sz="6" w:space="0"/>
              <w:right w:val="single" w:color="808080" w:sz="6" w:space="0"/>
            </w:tcBorders>
            <w:tcMar>
              <w:top w:w="0" w:type="dxa"/>
              <w:left w:w="100" w:type="dxa"/>
              <w:bottom w:w="0" w:type="dxa"/>
              <w:right w:w="100" w:type="dxa"/>
            </w:tcMar>
          </w:tcPr>
          <w:p w:rsidR="00B12C5E" w:rsidRDefault="00D05F6F" w14:paraId="6DBB8334" wp14:textId="77777777">
            <w:pPr>
              <w:spacing w:after="0"/>
              <w:ind w:left="90"/>
              <w:jc w:val="center"/>
              <w:rPr>
                <w:rFonts w:ascii="Cambria" w:hAnsi="Cambria" w:eastAsia="Cambria" w:cs="Cambria"/>
                <w:sz w:val="20"/>
                <w:szCs w:val="20"/>
              </w:rPr>
            </w:pPr>
            <w:r>
              <w:rPr>
                <w:rFonts w:ascii="Cambria" w:hAnsi="Cambria" w:eastAsia="Cambria" w:cs="Cambria"/>
                <w:sz w:val="20"/>
                <w:szCs w:val="20"/>
              </w:rPr>
              <w:t>Prelegere</w:t>
            </w:r>
          </w:p>
        </w:tc>
        <w:tc>
          <w:tcPr>
            <w:tcW w:w="2562" w:type="dxa"/>
            <w:vMerge/>
          </w:tcPr>
          <w:p w:rsidR="00B12C5E" w:rsidRDefault="00B12C5E" w14:paraId="637805D2" wp14:textId="77777777">
            <w:pPr>
              <w:spacing w:after="0" w:line="240" w:lineRule="auto"/>
              <w:rPr>
                <w:rFonts w:ascii="Cambria" w:hAnsi="Cambria" w:eastAsia="Cambria" w:cs="Cambria"/>
                <w:sz w:val="20"/>
                <w:szCs w:val="20"/>
              </w:rPr>
            </w:pPr>
          </w:p>
        </w:tc>
      </w:tr>
      <w:tr xmlns:wp14="http://schemas.microsoft.com/office/word/2010/wordml" w:rsidR="00B12C5E" w14:paraId="7EE168A2" wp14:textId="77777777">
        <w:trPr>
          <w:trHeight w:val="200"/>
        </w:trPr>
        <w:tc>
          <w:tcPr>
            <w:tcW w:w="5259" w:type="dxa"/>
            <w:tcBorders>
              <w:top w:val="single" w:color="808080" w:sz="6" w:space="0"/>
              <w:left w:val="single" w:color="808080" w:sz="6" w:space="0"/>
              <w:bottom w:val="single" w:color="808080" w:sz="6" w:space="0"/>
              <w:right w:val="single" w:color="808080" w:sz="6" w:space="0"/>
            </w:tcBorders>
            <w:tcMar>
              <w:top w:w="0" w:type="dxa"/>
              <w:left w:w="100" w:type="dxa"/>
              <w:bottom w:w="0" w:type="dxa"/>
              <w:right w:w="100" w:type="dxa"/>
            </w:tcMar>
          </w:tcPr>
          <w:p w:rsidR="00B12C5E" w:rsidRDefault="00D05F6F" w14:paraId="733380B6" wp14:textId="77777777">
            <w:pPr>
              <w:spacing w:after="0"/>
              <w:ind w:left="90"/>
              <w:jc w:val="both"/>
              <w:rPr>
                <w:rFonts w:ascii="Cambria" w:hAnsi="Cambria" w:eastAsia="Cambria" w:cs="Cambria"/>
                <w:sz w:val="20"/>
                <w:szCs w:val="20"/>
              </w:rPr>
            </w:pPr>
            <w:r>
              <w:rPr>
                <w:rFonts w:ascii="Cambria" w:hAnsi="Cambria" w:eastAsia="Cambria" w:cs="Cambria"/>
                <w:sz w:val="20"/>
                <w:szCs w:val="20"/>
              </w:rPr>
              <w:t>Învăţarea şcolară – sursă şi mecanism al dezvoltării</w:t>
            </w:r>
          </w:p>
          <w:p w:rsidR="00B12C5E" w:rsidRDefault="00D05F6F" w14:paraId="5135F0C3" wp14:textId="77777777">
            <w:pPr>
              <w:spacing w:after="0"/>
              <w:ind w:left="90"/>
              <w:jc w:val="both"/>
              <w:rPr>
                <w:rFonts w:ascii="Cambria" w:hAnsi="Cambria" w:eastAsia="Cambria" w:cs="Cambria"/>
                <w:sz w:val="20"/>
                <w:szCs w:val="20"/>
              </w:rPr>
            </w:pPr>
            <w:r>
              <w:rPr>
                <w:rFonts w:ascii="Cambria" w:hAnsi="Cambria" w:eastAsia="Cambria" w:cs="Cambria"/>
                <w:sz w:val="20"/>
                <w:szCs w:val="20"/>
              </w:rPr>
              <w:t>Problematica generală a dificultăţilor de învăţare</w:t>
            </w:r>
          </w:p>
        </w:tc>
        <w:tc>
          <w:tcPr>
            <w:tcW w:w="2552" w:type="dxa"/>
            <w:tcBorders>
              <w:top w:val="single" w:color="808080" w:sz="6" w:space="0"/>
              <w:left w:val="nil"/>
              <w:bottom w:val="single" w:color="808080" w:sz="6" w:space="0"/>
              <w:right w:val="single" w:color="808080" w:sz="6" w:space="0"/>
            </w:tcBorders>
            <w:tcMar>
              <w:top w:w="0" w:type="dxa"/>
              <w:left w:w="100" w:type="dxa"/>
              <w:bottom w:w="0" w:type="dxa"/>
              <w:right w:w="100" w:type="dxa"/>
            </w:tcMar>
          </w:tcPr>
          <w:p w:rsidR="00B12C5E" w:rsidRDefault="00D05F6F" w14:paraId="104C8D5A" wp14:textId="77777777">
            <w:pPr>
              <w:spacing w:after="0"/>
              <w:ind w:left="90"/>
              <w:jc w:val="center"/>
              <w:rPr>
                <w:rFonts w:ascii="Cambria" w:hAnsi="Cambria" w:eastAsia="Cambria" w:cs="Cambria"/>
                <w:sz w:val="20"/>
                <w:szCs w:val="20"/>
              </w:rPr>
            </w:pPr>
            <w:r>
              <w:rPr>
                <w:rFonts w:ascii="Cambria" w:hAnsi="Cambria" w:eastAsia="Cambria" w:cs="Cambria"/>
                <w:sz w:val="20"/>
                <w:szCs w:val="20"/>
              </w:rPr>
              <w:t>Explicația</w:t>
            </w:r>
          </w:p>
        </w:tc>
        <w:tc>
          <w:tcPr>
            <w:tcW w:w="2562" w:type="dxa"/>
            <w:vMerge/>
          </w:tcPr>
          <w:p w:rsidR="00B12C5E" w:rsidRDefault="00B12C5E" w14:paraId="463F29E8" wp14:textId="77777777">
            <w:pPr>
              <w:spacing w:after="0" w:line="240" w:lineRule="auto"/>
              <w:rPr>
                <w:rFonts w:ascii="Cambria" w:hAnsi="Cambria" w:eastAsia="Cambria" w:cs="Cambria"/>
                <w:sz w:val="20"/>
                <w:szCs w:val="20"/>
              </w:rPr>
            </w:pPr>
          </w:p>
        </w:tc>
      </w:tr>
      <w:tr xmlns:wp14="http://schemas.microsoft.com/office/word/2010/wordml" w:rsidR="00B12C5E" w14:paraId="013D6A0C" wp14:textId="77777777">
        <w:trPr>
          <w:trHeight w:val="200"/>
        </w:trPr>
        <w:tc>
          <w:tcPr>
            <w:tcW w:w="5259" w:type="dxa"/>
            <w:tcBorders>
              <w:top w:val="nil"/>
              <w:left w:val="single" w:color="808080" w:sz="6" w:space="0"/>
              <w:bottom w:val="single" w:color="808080" w:sz="6" w:space="0"/>
              <w:right w:val="single" w:color="808080" w:sz="6" w:space="0"/>
            </w:tcBorders>
            <w:tcMar>
              <w:top w:w="0" w:type="dxa"/>
              <w:left w:w="100" w:type="dxa"/>
              <w:bottom w:w="0" w:type="dxa"/>
              <w:right w:w="100" w:type="dxa"/>
            </w:tcMar>
          </w:tcPr>
          <w:p w:rsidR="00B12C5E" w:rsidRDefault="00D05F6F" w14:paraId="60B30C47" wp14:textId="77777777">
            <w:pPr>
              <w:spacing w:after="0"/>
              <w:ind w:left="90"/>
              <w:jc w:val="both"/>
              <w:rPr>
                <w:rFonts w:ascii="Cambria" w:hAnsi="Cambria" w:eastAsia="Cambria" w:cs="Cambria"/>
                <w:sz w:val="20"/>
                <w:szCs w:val="20"/>
              </w:rPr>
            </w:pPr>
            <w:r>
              <w:rPr>
                <w:rFonts w:ascii="Cambria" w:hAnsi="Cambria" w:eastAsia="Cambria" w:cs="Cambria"/>
                <w:sz w:val="20"/>
                <w:szCs w:val="20"/>
              </w:rPr>
              <w:t>Formele de bază ale învăţării</w:t>
            </w:r>
          </w:p>
          <w:p w:rsidR="00B12C5E" w:rsidRDefault="00D05F6F" w14:paraId="3AD76EE9" wp14:textId="77777777">
            <w:pPr>
              <w:spacing w:after="0"/>
              <w:ind w:left="90"/>
              <w:jc w:val="both"/>
              <w:rPr>
                <w:rFonts w:ascii="Cambria" w:hAnsi="Cambria" w:eastAsia="Cambria" w:cs="Cambria"/>
                <w:sz w:val="20"/>
                <w:szCs w:val="20"/>
              </w:rPr>
            </w:pPr>
            <w:r>
              <w:rPr>
                <w:rFonts w:ascii="Cambria" w:hAnsi="Cambria" w:eastAsia="Cambria" w:cs="Cambria"/>
                <w:sz w:val="20"/>
                <w:szCs w:val="20"/>
              </w:rPr>
              <w:t>Stilurile de învăţare şi performanţa şcolară</w:t>
            </w:r>
          </w:p>
        </w:tc>
        <w:tc>
          <w:tcPr>
            <w:tcW w:w="2552" w:type="dxa"/>
            <w:tcBorders>
              <w:top w:val="nil"/>
              <w:left w:val="nil"/>
              <w:bottom w:val="single" w:color="808080" w:sz="6" w:space="0"/>
              <w:right w:val="single" w:color="808080" w:sz="6" w:space="0"/>
            </w:tcBorders>
            <w:tcMar>
              <w:top w:w="0" w:type="dxa"/>
              <w:left w:w="100" w:type="dxa"/>
              <w:bottom w:w="0" w:type="dxa"/>
              <w:right w:w="100" w:type="dxa"/>
            </w:tcMar>
          </w:tcPr>
          <w:p w:rsidR="00B12C5E" w:rsidRDefault="00D05F6F" w14:paraId="17CF5D7C" wp14:textId="77777777">
            <w:pPr>
              <w:spacing w:after="0"/>
              <w:ind w:left="90"/>
              <w:jc w:val="center"/>
              <w:rPr>
                <w:rFonts w:ascii="Cambria" w:hAnsi="Cambria" w:eastAsia="Cambria" w:cs="Cambria"/>
                <w:sz w:val="20"/>
                <w:szCs w:val="20"/>
              </w:rPr>
            </w:pPr>
            <w:r>
              <w:rPr>
                <w:rFonts w:ascii="Cambria" w:hAnsi="Cambria" w:eastAsia="Cambria" w:cs="Cambria"/>
                <w:sz w:val="20"/>
                <w:szCs w:val="20"/>
              </w:rPr>
              <w:t>Problematizarea</w:t>
            </w:r>
          </w:p>
        </w:tc>
        <w:tc>
          <w:tcPr>
            <w:tcW w:w="2562" w:type="dxa"/>
            <w:vMerge/>
          </w:tcPr>
          <w:p w:rsidR="00B12C5E" w:rsidRDefault="00B12C5E" w14:paraId="3B7B4B86" wp14:textId="77777777">
            <w:pPr>
              <w:spacing w:after="0" w:line="240" w:lineRule="auto"/>
              <w:rPr>
                <w:rFonts w:ascii="Cambria" w:hAnsi="Cambria" w:eastAsia="Cambria" w:cs="Cambria"/>
                <w:sz w:val="20"/>
                <w:szCs w:val="20"/>
              </w:rPr>
            </w:pPr>
          </w:p>
        </w:tc>
      </w:tr>
      <w:tr xmlns:wp14="http://schemas.microsoft.com/office/word/2010/wordml" w:rsidR="00B12C5E" w14:paraId="1E716BB5" wp14:textId="77777777">
        <w:trPr>
          <w:trHeight w:val="200"/>
        </w:trPr>
        <w:tc>
          <w:tcPr>
            <w:tcW w:w="5259" w:type="dxa"/>
            <w:tcBorders>
              <w:top w:val="nil"/>
              <w:left w:val="single" w:color="808080" w:sz="6" w:space="0"/>
              <w:bottom w:val="single" w:color="808080" w:sz="6" w:space="0"/>
              <w:right w:val="single" w:color="808080" w:sz="6" w:space="0"/>
            </w:tcBorders>
            <w:tcMar>
              <w:top w:w="0" w:type="dxa"/>
              <w:left w:w="100" w:type="dxa"/>
              <w:bottom w:w="0" w:type="dxa"/>
              <w:right w:w="100" w:type="dxa"/>
            </w:tcMar>
          </w:tcPr>
          <w:p w:rsidR="00B12C5E" w:rsidRDefault="00D05F6F" w14:paraId="78CC96A8" wp14:textId="77777777">
            <w:pPr>
              <w:spacing w:after="0"/>
              <w:ind w:left="90"/>
              <w:jc w:val="both"/>
              <w:rPr>
                <w:rFonts w:ascii="Cambria" w:hAnsi="Cambria" w:eastAsia="Cambria" w:cs="Cambria"/>
                <w:sz w:val="20"/>
                <w:szCs w:val="20"/>
              </w:rPr>
            </w:pPr>
            <w:r>
              <w:rPr>
                <w:rFonts w:ascii="Cambria" w:hAnsi="Cambria" w:eastAsia="Cambria" w:cs="Cambria"/>
                <w:sz w:val="20"/>
                <w:szCs w:val="20"/>
              </w:rPr>
              <w:t>Dificultăţile de învăţare – precizări terminologice</w:t>
            </w:r>
          </w:p>
          <w:p w:rsidR="00B12C5E" w:rsidRDefault="00D05F6F" w14:paraId="597626E7" wp14:textId="77777777">
            <w:pPr>
              <w:spacing w:after="0"/>
              <w:ind w:left="90"/>
              <w:jc w:val="both"/>
              <w:rPr>
                <w:rFonts w:ascii="Cambria" w:hAnsi="Cambria" w:eastAsia="Cambria" w:cs="Cambria"/>
                <w:sz w:val="20"/>
                <w:szCs w:val="20"/>
              </w:rPr>
            </w:pPr>
            <w:r>
              <w:rPr>
                <w:rFonts w:ascii="Cambria" w:hAnsi="Cambria" w:eastAsia="Cambria" w:cs="Cambria"/>
                <w:sz w:val="20"/>
                <w:szCs w:val="20"/>
              </w:rPr>
              <w:t>Scurt istoric al abordării dificultăţilor de învăţare</w:t>
            </w:r>
          </w:p>
        </w:tc>
        <w:tc>
          <w:tcPr>
            <w:tcW w:w="2552" w:type="dxa"/>
            <w:tcBorders>
              <w:top w:val="nil"/>
              <w:left w:val="nil"/>
              <w:bottom w:val="single" w:color="808080" w:sz="6" w:space="0"/>
              <w:right w:val="single" w:color="808080" w:sz="6" w:space="0"/>
            </w:tcBorders>
            <w:tcMar>
              <w:top w:w="0" w:type="dxa"/>
              <w:left w:w="100" w:type="dxa"/>
              <w:bottom w:w="0" w:type="dxa"/>
              <w:right w:w="100" w:type="dxa"/>
            </w:tcMar>
          </w:tcPr>
          <w:p w:rsidR="00B12C5E" w:rsidRDefault="00D05F6F" w14:paraId="7CA5CC0E" wp14:textId="77777777">
            <w:pPr>
              <w:spacing w:after="0"/>
              <w:ind w:left="90"/>
              <w:jc w:val="center"/>
              <w:rPr>
                <w:rFonts w:ascii="Cambria" w:hAnsi="Cambria" w:eastAsia="Cambria" w:cs="Cambria"/>
                <w:sz w:val="20"/>
                <w:szCs w:val="20"/>
              </w:rPr>
            </w:pPr>
            <w:r>
              <w:rPr>
                <w:rFonts w:ascii="Cambria" w:hAnsi="Cambria" w:eastAsia="Cambria" w:cs="Cambria"/>
                <w:sz w:val="20"/>
                <w:szCs w:val="20"/>
              </w:rPr>
              <w:t>Problematizarea</w:t>
            </w:r>
          </w:p>
        </w:tc>
        <w:tc>
          <w:tcPr>
            <w:tcW w:w="2562" w:type="dxa"/>
            <w:vMerge/>
          </w:tcPr>
          <w:p w:rsidR="00B12C5E" w:rsidRDefault="00B12C5E" w14:paraId="3A0FF5F2" wp14:textId="77777777">
            <w:pPr>
              <w:spacing w:after="0" w:line="240" w:lineRule="auto"/>
              <w:rPr>
                <w:rFonts w:ascii="Cambria" w:hAnsi="Cambria" w:eastAsia="Cambria" w:cs="Cambria"/>
                <w:sz w:val="20"/>
                <w:szCs w:val="20"/>
              </w:rPr>
            </w:pPr>
          </w:p>
        </w:tc>
      </w:tr>
      <w:tr xmlns:wp14="http://schemas.microsoft.com/office/word/2010/wordml" w:rsidR="00B12C5E" w14:paraId="0FD3DED6" wp14:textId="77777777">
        <w:trPr>
          <w:trHeight w:val="200"/>
        </w:trPr>
        <w:tc>
          <w:tcPr>
            <w:tcW w:w="5259" w:type="dxa"/>
            <w:tcBorders>
              <w:top w:val="nil"/>
              <w:left w:val="single" w:color="808080" w:sz="6" w:space="0"/>
              <w:bottom w:val="single" w:color="808080" w:sz="6" w:space="0"/>
              <w:right w:val="single" w:color="808080" w:sz="6" w:space="0"/>
            </w:tcBorders>
            <w:tcMar>
              <w:top w:w="0" w:type="dxa"/>
              <w:left w:w="100" w:type="dxa"/>
              <w:bottom w:w="0" w:type="dxa"/>
              <w:right w:w="100" w:type="dxa"/>
            </w:tcMar>
          </w:tcPr>
          <w:p w:rsidR="00B12C5E" w:rsidRDefault="00D05F6F" w14:paraId="2BFFD9C7" wp14:textId="77777777">
            <w:pPr>
              <w:spacing w:after="0"/>
              <w:ind w:left="90"/>
              <w:jc w:val="both"/>
              <w:rPr>
                <w:rFonts w:ascii="Cambria" w:hAnsi="Cambria" w:eastAsia="Cambria" w:cs="Cambria"/>
                <w:sz w:val="20"/>
                <w:szCs w:val="20"/>
              </w:rPr>
            </w:pPr>
            <w:r>
              <w:rPr>
                <w:rFonts w:ascii="Cambria" w:hAnsi="Cambria" w:eastAsia="Cambria" w:cs="Cambria"/>
                <w:sz w:val="20"/>
                <w:szCs w:val="20"/>
              </w:rPr>
              <w:t>Abordarea psihopedagogică a dificultăţilor de învăţare</w:t>
            </w:r>
          </w:p>
          <w:p w:rsidR="00B12C5E" w:rsidRDefault="00D05F6F" w14:paraId="1A61646C" wp14:textId="77777777">
            <w:pPr>
              <w:spacing w:after="0"/>
              <w:ind w:left="90"/>
              <w:jc w:val="both"/>
              <w:rPr>
                <w:rFonts w:ascii="Cambria" w:hAnsi="Cambria" w:eastAsia="Cambria" w:cs="Cambria"/>
                <w:sz w:val="20"/>
                <w:szCs w:val="20"/>
              </w:rPr>
            </w:pPr>
            <w:r>
              <w:rPr>
                <w:rFonts w:ascii="Cambria" w:hAnsi="Cambria" w:eastAsia="Cambria" w:cs="Cambria"/>
                <w:sz w:val="20"/>
                <w:szCs w:val="20"/>
              </w:rPr>
              <w:t>Implicaţii la nivelul diferitelor componente ale personalităţii</w:t>
            </w:r>
          </w:p>
        </w:tc>
        <w:tc>
          <w:tcPr>
            <w:tcW w:w="2552" w:type="dxa"/>
            <w:tcBorders>
              <w:top w:val="nil"/>
              <w:left w:val="nil"/>
              <w:bottom w:val="single" w:color="808080" w:sz="6" w:space="0"/>
              <w:right w:val="single" w:color="808080" w:sz="6" w:space="0"/>
            </w:tcBorders>
            <w:tcMar>
              <w:top w:w="0" w:type="dxa"/>
              <w:left w:w="100" w:type="dxa"/>
              <w:bottom w:w="0" w:type="dxa"/>
              <w:right w:w="100" w:type="dxa"/>
            </w:tcMar>
          </w:tcPr>
          <w:p w:rsidR="00B12C5E" w:rsidRDefault="00D05F6F" w14:paraId="56FFC1BE" wp14:textId="77777777">
            <w:pPr>
              <w:spacing w:after="0"/>
              <w:ind w:left="90"/>
              <w:jc w:val="center"/>
              <w:rPr>
                <w:rFonts w:ascii="Cambria" w:hAnsi="Cambria" w:eastAsia="Cambria" w:cs="Cambria"/>
                <w:sz w:val="20"/>
                <w:szCs w:val="20"/>
              </w:rPr>
            </w:pPr>
            <w:r>
              <w:rPr>
                <w:rFonts w:ascii="Cambria" w:hAnsi="Cambria" w:eastAsia="Cambria" w:cs="Cambria"/>
                <w:sz w:val="20"/>
                <w:szCs w:val="20"/>
              </w:rPr>
              <w:t>Studiul de caz</w:t>
            </w:r>
          </w:p>
        </w:tc>
        <w:tc>
          <w:tcPr>
            <w:tcW w:w="2562" w:type="dxa"/>
            <w:vMerge/>
          </w:tcPr>
          <w:p w:rsidR="00B12C5E" w:rsidRDefault="00B12C5E" w14:paraId="5630AD66" wp14:textId="77777777">
            <w:pPr>
              <w:spacing w:after="0" w:line="240" w:lineRule="auto"/>
              <w:rPr>
                <w:rFonts w:ascii="Cambria" w:hAnsi="Cambria" w:eastAsia="Cambria" w:cs="Cambria"/>
                <w:sz w:val="20"/>
                <w:szCs w:val="20"/>
              </w:rPr>
            </w:pPr>
          </w:p>
        </w:tc>
      </w:tr>
      <w:tr xmlns:wp14="http://schemas.microsoft.com/office/word/2010/wordml" w:rsidR="00B12C5E" w14:paraId="1F4605E3" wp14:textId="77777777">
        <w:trPr>
          <w:trHeight w:val="200"/>
        </w:trPr>
        <w:tc>
          <w:tcPr>
            <w:tcW w:w="5259" w:type="dxa"/>
            <w:tcBorders>
              <w:top w:val="nil"/>
              <w:left w:val="single" w:color="808080" w:sz="6" w:space="0"/>
              <w:bottom w:val="single" w:color="808080" w:sz="6" w:space="0"/>
              <w:right w:val="single" w:color="808080" w:sz="6" w:space="0"/>
            </w:tcBorders>
            <w:tcMar>
              <w:top w:w="0" w:type="dxa"/>
              <w:left w:w="100" w:type="dxa"/>
              <w:bottom w:w="0" w:type="dxa"/>
              <w:right w:w="100" w:type="dxa"/>
            </w:tcMar>
          </w:tcPr>
          <w:p w:rsidR="00B12C5E" w:rsidRDefault="00D05F6F" w14:paraId="54871418" wp14:textId="77777777">
            <w:pPr>
              <w:spacing w:after="0"/>
              <w:ind w:left="90"/>
              <w:jc w:val="both"/>
              <w:rPr>
                <w:rFonts w:ascii="Cambria" w:hAnsi="Cambria" w:eastAsia="Cambria" w:cs="Cambria"/>
                <w:sz w:val="20"/>
                <w:szCs w:val="20"/>
              </w:rPr>
            </w:pPr>
            <w:r>
              <w:rPr>
                <w:rFonts w:ascii="Cambria" w:hAnsi="Cambria" w:eastAsia="Cambria" w:cs="Cambria"/>
                <w:sz w:val="20"/>
                <w:szCs w:val="20"/>
              </w:rPr>
              <w:t>Caracteristicile elevilor cu dificultăţi de învăţare</w:t>
            </w:r>
          </w:p>
        </w:tc>
        <w:tc>
          <w:tcPr>
            <w:tcW w:w="2552" w:type="dxa"/>
            <w:tcBorders>
              <w:top w:val="nil"/>
              <w:left w:val="nil"/>
              <w:bottom w:val="single" w:color="808080" w:sz="6" w:space="0"/>
              <w:right w:val="single" w:color="808080" w:sz="6" w:space="0"/>
            </w:tcBorders>
            <w:tcMar>
              <w:top w:w="0" w:type="dxa"/>
              <w:left w:w="100" w:type="dxa"/>
              <w:bottom w:w="0" w:type="dxa"/>
              <w:right w:w="100" w:type="dxa"/>
            </w:tcMar>
          </w:tcPr>
          <w:p w:rsidR="00B12C5E" w:rsidRDefault="00D05F6F" w14:paraId="24B3BBDB" wp14:textId="77777777">
            <w:pPr>
              <w:spacing w:after="0"/>
              <w:ind w:left="90"/>
              <w:jc w:val="center"/>
              <w:rPr>
                <w:rFonts w:ascii="Cambria" w:hAnsi="Cambria" w:eastAsia="Cambria" w:cs="Cambria"/>
                <w:sz w:val="20"/>
                <w:szCs w:val="20"/>
              </w:rPr>
            </w:pPr>
            <w:r>
              <w:rPr>
                <w:rFonts w:ascii="Cambria" w:hAnsi="Cambria" w:eastAsia="Cambria" w:cs="Cambria"/>
                <w:sz w:val="20"/>
                <w:szCs w:val="20"/>
              </w:rPr>
              <w:t>Conversaţia euristică</w:t>
            </w:r>
          </w:p>
        </w:tc>
        <w:tc>
          <w:tcPr>
            <w:tcW w:w="2562" w:type="dxa"/>
            <w:vMerge/>
          </w:tcPr>
          <w:p w:rsidR="00B12C5E" w:rsidRDefault="00B12C5E" w14:paraId="61829076" wp14:textId="77777777">
            <w:pPr>
              <w:spacing w:after="0" w:line="240" w:lineRule="auto"/>
              <w:rPr>
                <w:rFonts w:ascii="Cambria" w:hAnsi="Cambria" w:eastAsia="Cambria" w:cs="Cambria"/>
                <w:sz w:val="20"/>
                <w:szCs w:val="20"/>
              </w:rPr>
            </w:pPr>
          </w:p>
        </w:tc>
      </w:tr>
      <w:tr xmlns:wp14="http://schemas.microsoft.com/office/word/2010/wordml" w:rsidR="00B12C5E" w14:paraId="52A0F2ED" wp14:textId="77777777">
        <w:trPr>
          <w:trHeight w:val="200"/>
        </w:trPr>
        <w:tc>
          <w:tcPr>
            <w:tcW w:w="10373" w:type="dxa"/>
            <w:gridSpan w:val="3"/>
            <w:tcBorders>
              <w:top w:val="single" w:color="808080" w:sz="6" w:space="0"/>
              <w:left w:val="single" w:color="808080" w:sz="6" w:space="0"/>
              <w:bottom w:val="single" w:color="808080" w:sz="6" w:space="0"/>
              <w:right w:val="single" w:color="808080" w:sz="6" w:space="0"/>
            </w:tcBorders>
            <w:tcMar>
              <w:top w:w="0" w:type="dxa"/>
              <w:left w:w="100" w:type="dxa"/>
              <w:bottom w:w="0" w:type="dxa"/>
              <w:right w:w="100" w:type="dxa"/>
            </w:tcMar>
          </w:tcPr>
          <w:p w:rsidR="00B12C5E" w:rsidRDefault="00D05F6F" w14:paraId="48488834" wp14:textId="77777777">
            <w:pPr>
              <w:spacing w:after="0"/>
              <w:ind w:left="-260" w:firstLine="350"/>
              <w:rPr>
                <w:rFonts w:ascii="Cambria" w:hAnsi="Cambria" w:eastAsia="Cambria" w:cs="Cambria"/>
                <w:b/>
                <w:bCs/>
                <w:sz w:val="20"/>
                <w:szCs w:val="20"/>
              </w:rPr>
            </w:pPr>
            <w:r>
              <w:rPr>
                <w:rFonts w:ascii="Cambria" w:hAnsi="Cambria" w:eastAsia="Cambria" w:cs="Cambria"/>
                <w:b/>
                <w:bCs/>
                <w:sz w:val="20"/>
                <w:szCs w:val="20"/>
              </w:rPr>
              <w:t>Bibliografie:</w:t>
            </w:r>
          </w:p>
          <w:p w:rsidR="00B12C5E" w:rsidRDefault="00D05F6F" w14:paraId="31AD1B9F"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Abram, R. (2024). It takes a village to raise a child. Issues from a parent's personal narrative of raising a young man with learning difficulties, supported by family, friends and the wider community. In Social Justice in Practice in Education (pp. 191-201). Routledge.</w:t>
            </w:r>
          </w:p>
          <w:p w:rsidR="00B12C5E" w:rsidRDefault="00D05F6F" w14:paraId="016A112D"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Alismail, H.A. (2015). Integrate Digital Storytelling in Education, în </w:t>
            </w:r>
            <w:r>
              <w:rPr>
                <w:rFonts w:ascii="Cambria" w:hAnsi="Cambria" w:eastAsia="Cambria" w:cs="Cambria"/>
                <w:i/>
                <w:iCs/>
                <w:sz w:val="20"/>
                <w:szCs w:val="20"/>
              </w:rPr>
              <w:t>Journal of Education and Practice</w:t>
            </w:r>
            <w:r>
              <w:rPr>
                <w:rFonts w:ascii="Cambria" w:hAnsi="Cambria" w:eastAsia="Cambria" w:cs="Cambria"/>
                <w:sz w:val="20"/>
                <w:szCs w:val="20"/>
              </w:rPr>
              <w:t>, 6 (9), pp.126-129.</w:t>
            </w:r>
          </w:p>
          <w:p w:rsidR="00B12C5E" w:rsidRDefault="00D05F6F" w14:paraId="018943BF" wp14:textId="77777777">
            <w:pPr>
              <w:spacing w:after="0"/>
              <w:ind w:left="820" w:hanging="360"/>
              <w:jc w:val="both"/>
              <w:rPr>
                <w:rFonts w:ascii="Cambria" w:hAnsi="Cambria" w:eastAsia="Cambria" w:cs="Cambria"/>
                <w:sz w:val="20"/>
                <w:szCs w:val="20"/>
                <w:highlight w:val="white"/>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highlight w:val="white"/>
              </w:rPr>
              <w:t xml:space="preserve">Ani-Rus, A., Catalano, C., Mestic, G., &amp; Catalano, H. (2023). A Study Regarding Early Teacher's Perception Toward the Introduction of Artificial Intelligence Applications and the Use of Educational Robots in the Teaching Process. Proceedings of 11th International Conference Education, Reflection, Development (ERD 2023), </w:t>
            </w:r>
            <w:r>
              <w:rPr>
                <w:rFonts w:ascii="Cambria" w:hAnsi="Cambria" w:eastAsia="Cambria" w:cs="Cambria"/>
                <w:i/>
                <w:iCs/>
                <w:sz w:val="20"/>
                <w:szCs w:val="20"/>
                <w:highlight w:val="white"/>
              </w:rPr>
              <w:t>Educatia 21 Journal</w:t>
            </w:r>
            <w:r>
              <w:rPr>
                <w:rFonts w:ascii="Cambria" w:hAnsi="Cambria" w:eastAsia="Cambria" w:cs="Cambria"/>
                <w:sz w:val="20"/>
                <w:szCs w:val="20"/>
                <w:highlight w:val="white"/>
              </w:rPr>
              <w:t xml:space="preserve">, (25) 2023, Art. 38, doi:10.24193/ed21.2023.25.38 </w:t>
            </w:r>
          </w:p>
          <w:p w:rsidR="00B12C5E" w:rsidRDefault="00D05F6F" w14:paraId="1007D71E" wp14:textId="77777777">
            <w:pPr>
              <w:spacing w:after="0"/>
              <w:ind w:left="820" w:hanging="360"/>
              <w:jc w:val="both"/>
              <w:rPr>
                <w:rFonts w:ascii="Cambria" w:hAnsi="Cambria" w:eastAsia="Cambria" w:cs="Cambria"/>
                <w:color w:val="1155CC"/>
                <w:sz w:val="20"/>
                <w:szCs w:val="20"/>
                <w:highlight w:val="white"/>
                <w:u w:val="single"/>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highlight w:val="white"/>
              </w:rPr>
              <w:t xml:space="preserve">Ani-Rus, A. &amp; Catalano, H. (2023). Blended Learning Tools In Primary Schools- A Qualitative Study. In I. Albulescu, &amp; C. Stan (Eds.), Education, Reflection, Development - ERD 2022, vol 6. European Proceedings of Educational Sciences (pp. 280-294). </w:t>
            </w:r>
            <w:r>
              <w:rPr>
                <w:rFonts w:ascii="Cambria" w:hAnsi="Cambria" w:eastAsia="Cambria" w:cs="Cambria"/>
                <w:i/>
                <w:iCs/>
                <w:sz w:val="20"/>
                <w:szCs w:val="20"/>
                <w:highlight w:val="white"/>
              </w:rPr>
              <w:t>European Publisher.</w:t>
            </w:r>
            <w:hyperlink r:id="rId8">
              <w:r>
                <w:rPr>
                  <w:rFonts w:ascii="Cambria" w:hAnsi="Cambria" w:eastAsia="Cambria" w:cs="Cambria"/>
                  <w:color w:val="1155CC"/>
                  <w:sz w:val="20"/>
                  <w:szCs w:val="20"/>
                  <w:highlight w:val="white"/>
                </w:rPr>
                <w:t xml:space="preserve"> </w:t>
              </w:r>
            </w:hyperlink>
            <w:hyperlink r:id="rId9">
              <w:r>
                <w:rPr>
                  <w:rFonts w:ascii="Cambria" w:hAnsi="Cambria" w:eastAsia="Cambria" w:cs="Cambria"/>
                  <w:color w:val="1155CC"/>
                  <w:sz w:val="20"/>
                  <w:szCs w:val="20"/>
                  <w:highlight w:val="white"/>
                  <w:u w:val="single"/>
                </w:rPr>
                <w:t>https://doi.org/10.15405/epes.23056.26</w:t>
              </w:r>
            </w:hyperlink>
          </w:p>
          <w:p w:rsidR="00B12C5E" w:rsidRDefault="00D05F6F" w14:paraId="06E05A31" wp14:textId="77777777">
            <w:pPr>
              <w:spacing w:after="0"/>
              <w:ind w:left="820" w:hanging="360"/>
              <w:jc w:val="both"/>
              <w:rPr>
                <w:rFonts w:ascii="Cambria" w:hAnsi="Cambria" w:eastAsia="Cambria" w:cs="Cambria"/>
                <w:sz w:val="20"/>
                <w:szCs w:val="20"/>
                <w:highlight w:val="white"/>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highlight w:val="white"/>
              </w:rPr>
              <w:t xml:space="preserve">Ani-Rus, A. (2022). Student Led Learning in primary schools, a model of ownership and empowerment, </w:t>
            </w:r>
            <w:r>
              <w:rPr>
                <w:rFonts w:ascii="Cambria" w:hAnsi="Cambria" w:eastAsia="Cambria" w:cs="Cambria"/>
                <w:i/>
                <w:iCs/>
                <w:sz w:val="20"/>
                <w:szCs w:val="20"/>
                <w:highlight w:val="white"/>
              </w:rPr>
              <w:t>ASTRA Salvensis Journal,</w:t>
            </w:r>
            <w:r>
              <w:rPr>
                <w:rFonts w:ascii="Cambria" w:hAnsi="Cambria" w:eastAsia="Cambria" w:cs="Cambria"/>
                <w:sz w:val="20"/>
                <w:szCs w:val="20"/>
                <w:highlight w:val="white"/>
              </w:rPr>
              <w:t xml:space="preserve">  year X, no. 1, p. 719-724.</w:t>
            </w:r>
          </w:p>
          <w:p w:rsidR="00B12C5E" w:rsidRDefault="00D05F6F" w14:paraId="1C6C0058"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Balaman, S. (2018). Digital storytelling: A multimodal narrative writing genre, în </w:t>
            </w:r>
            <w:r>
              <w:rPr>
                <w:rFonts w:ascii="Cambria" w:hAnsi="Cambria" w:eastAsia="Cambria" w:cs="Cambria"/>
                <w:i/>
                <w:iCs/>
                <w:sz w:val="20"/>
                <w:szCs w:val="20"/>
              </w:rPr>
              <w:t>Journal of Language and Linguistic Studies</w:t>
            </w:r>
            <w:r>
              <w:rPr>
                <w:rFonts w:ascii="Cambria" w:hAnsi="Cambria" w:eastAsia="Cambria" w:cs="Cambria"/>
                <w:sz w:val="20"/>
                <w:szCs w:val="20"/>
              </w:rPr>
              <w:t>, 14(3), pp. 202-212.</w:t>
            </w:r>
          </w:p>
          <w:p w:rsidR="00B12C5E" w:rsidRDefault="00D05F6F" w14:paraId="3C49F3EC"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Barnes, K., Marateo, R.C., &amp; Ferris, S.P. (2007), </w:t>
            </w:r>
            <w:r>
              <w:rPr>
                <w:rFonts w:ascii="Cambria" w:hAnsi="Cambria" w:eastAsia="Cambria" w:cs="Cambria"/>
                <w:i/>
                <w:iCs/>
                <w:sz w:val="20"/>
                <w:szCs w:val="20"/>
              </w:rPr>
              <w:t>Teaching and learning with the net generation. Innovate</w:t>
            </w:r>
            <w:r>
              <w:rPr>
                <w:rFonts w:ascii="Cambria" w:hAnsi="Cambria" w:eastAsia="Cambria" w:cs="Cambria"/>
                <w:sz w:val="20"/>
                <w:szCs w:val="20"/>
              </w:rPr>
              <w:t>, Vol. 3, Nr. 4, pp. 1-5.</w:t>
            </w:r>
          </w:p>
          <w:p w:rsidR="00B12C5E" w:rsidRDefault="00D05F6F" w14:paraId="02172DAC"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Beadle, P. (2020). </w:t>
            </w:r>
            <w:r>
              <w:rPr>
                <w:rFonts w:ascii="Cambria" w:hAnsi="Cambria" w:eastAsia="Cambria" w:cs="Cambria"/>
                <w:i/>
                <w:iCs/>
                <w:sz w:val="20"/>
                <w:szCs w:val="20"/>
              </w:rPr>
              <w:t>Cum să predai: Strategii didactice</w:t>
            </w:r>
            <w:r>
              <w:rPr>
                <w:rFonts w:ascii="Cambria" w:hAnsi="Cambria" w:eastAsia="Cambria" w:cs="Cambria"/>
                <w:sz w:val="20"/>
                <w:szCs w:val="20"/>
              </w:rPr>
              <w:t>. Bucureşti: Editura Didactica Publishing House.</w:t>
            </w:r>
          </w:p>
          <w:p w:rsidR="00B12C5E" w:rsidRDefault="00D05F6F" w14:paraId="5111D431"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Beard, A. (2019). </w:t>
            </w:r>
            <w:r>
              <w:rPr>
                <w:rFonts w:ascii="Cambria" w:hAnsi="Cambria" w:eastAsia="Cambria" w:cs="Cambria"/>
                <w:i/>
                <w:iCs/>
                <w:sz w:val="20"/>
                <w:szCs w:val="20"/>
              </w:rPr>
              <w:t>Născuți pentru a învăța. Despre capacitatea noastră incredibilă de a învăța și modul în care o putem folosi</w:t>
            </w:r>
            <w:r>
              <w:rPr>
                <w:rFonts w:ascii="Cambria" w:hAnsi="Cambria" w:eastAsia="Cambria" w:cs="Cambria"/>
                <w:sz w:val="20"/>
                <w:szCs w:val="20"/>
              </w:rPr>
              <w:t>. București: Editura Publica.</w:t>
            </w:r>
          </w:p>
          <w:p w:rsidR="00B12C5E" w:rsidRDefault="00D05F6F" w14:paraId="087F8A62"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Bidică, E. &amp; Catalano, H. (2023). </w:t>
            </w:r>
            <w:r>
              <w:rPr>
                <w:rFonts w:ascii="Cambria" w:hAnsi="Cambria" w:eastAsia="Cambria" w:cs="Cambria"/>
                <w:i/>
                <w:iCs/>
                <w:sz w:val="20"/>
                <w:szCs w:val="20"/>
              </w:rPr>
              <w:t>Psychological Effects of Parental Remigration on Young School-Age Pupils From A Social And Educational Point Of  View</w:t>
            </w:r>
            <w:r>
              <w:rPr>
                <w:rFonts w:ascii="Cambria" w:hAnsi="Cambria" w:eastAsia="Cambria" w:cs="Cambria"/>
                <w:sz w:val="20"/>
                <w:szCs w:val="20"/>
              </w:rPr>
              <w:t xml:space="preserve">. Proceedings of 11th International Conference Education, Reflection, Development (ERD 2023). </w:t>
            </w:r>
            <w:r>
              <w:rPr>
                <w:rFonts w:ascii="Cambria" w:hAnsi="Cambria" w:eastAsia="Cambria" w:cs="Cambria"/>
                <w:i/>
                <w:iCs/>
                <w:sz w:val="20"/>
                <w:szCs w:val="20"/>
              </w:rPr>
              <w:t>Educatia 21 Journal</w:t>
            </w:r>
            <w:r>
              <w:rPr>
                <w:rFonts w:ascii="Cambria" w:hAnsi="Cambria" w:eastAsia="Cambria" w:cs="Cambria"/>
                <w:sz w:val="20"/>
                <w:szCs w:val="20"/>
              </w:rPr>
              <w:t>, doi: 10.24193/ed21.2023.25.21.</w:t>
            </w:r>
          </w:p>
          <w:p w:rsidR="00B12C5E" w:rsidRDefault="00D05F6F" w14:paraId="66CC525A" wp14:textId="77777777">
            <w:pPr>
              <w:spacing w:after="0"/>
              <w:ind w:left="820" w:hanging="360"/>
              <w:jc w:val="both"/>
              <w:rPr>
                <w:rFonts w:ascii="Cambria" w:hAnsi="Cambria" w:eastAsia="Cambria" w:cs="Cambria"/>
                <w:sz w:val="20"/>
                <w:szCs w:val="20"/>
                <w:highlight w:val="white"/>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highlight w:val="white"/>
              </w:rPr>
              <w:t xml:space="preserve">Bullard, J. L. (2023). </w:t>
            </w:r>
            <w:r>
              <w:rPr>
                <w:rFonts w:ascii="Cambria" w:hAnsi="Cambria" w:eastAsia="Cambria" w:cs="Cambria"/>
                <w:i/>
                <w:iCs/>
                <w:sz w:val="20"/>
                <w:szCs w:val="20"/>
                <w:highlight w:val="white"/>
              </w:rPr>
              <w:t>Smartphone Addiction, Enhanced Learning Difficulties, and the Future of Education: A Phenomenological Study of Secondary Christian School Students</w:t>
            </w:r>
            <w:r>
              <w:rPr>
                <w:rFonts w:ascii="Cambria" w:hAnsi="Cambria" w:eastAsia="Cambria" w:cs="Cambria"/>
                <w:sz w:val="20"/>
                <w:szCs w:val="20"/>
                <w:highlight w:val="white"/>
              </w:rPr>
              <w:t xml:space="preserve"> (Doctoral dissertation, Regent University).</w:t>
            </w:r>
          </w:p>
          <w:p w:rsidR="00B12C5E" w:rsidRDefault="00D05F6F" w14:paraId="0975D66C" wp14:textId="77777777">
            <w:pPr>
              <w:spacing w:after="0"/>
              <w:ind w:left="820" w:hanging="360"/>
              <w:jc w:val="both"/>
              <w:rPr>
                <w:rFonts w:ascii="Cambria" w:hAnsi="Cambria" w:eastAsia="Cambria" w:cs="Cambria"/>
                <w:color w:val="0000FF"/>
                <w:sz w:val="20"/>
                <w:szCs w:val="20"/>
                <w:u w:val="single"/>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Catalano, H., Albulescu, I., Ani-Rus, A., Mestic, G., Cuc, M. C., &amp; Rus, A. (2024). The impact of transformational leadership on leaders‘ performance in the context of early education institutions. Revista Românească pentru Educaţie Multidimensională, 16(4), 1-28.</w:t>
            </w:r>
            <w:hyperlink r:id="rId10">
              <w:r>
                <w:rPr>
                  <w:rFonts w:ascii="Cambria" w:hAnsi="Cambria" w:eastAsia="Cambria" w:cs="Cambria"/>
                  <w:color w:val="1155CC"/>
                  <w:sz w:val="20"/>
                  <w:szCs w:val="20"/>
                </w:rPr>
                <w:t xml:space="preserve"> </w:t>
              </w:r>
            </w:hyperlink>
            <w:hyperlink r:id="rId11">
              <w:r>
                <w:rPr>
                  <w:rFonts w:ascii="Cambria" w:hAnsi="Cambria" w:eastAsia="Cambria" w:cs="Cambria"/>
                  <w:color w:val="0000FF"/>
                  <w:sz w:val="20"/>
                  <w:szCs w:val="20"/>
                  <w:u w:val="single"/>
                </w:rPr>
                <w:t>https://doi.org/10.18662/rrem/16.4/905</w:t>
              </w:r>
            </w:hyperlink>
          </w:p>
          <w:p w:rsidR="00B12C5E" w:rsidRDefault="00D05F6F" w14:paraId="7F041ACA" wp14:textId="77777777">
            <w:pPr>
              <w:spacing w:after="0"/>
              <w:ind w:left="820" w:hanging="360"/>
              <w:jc w:val="both"/>
              <w:rPr>
                <w:rFonts w:ascii="Cambria" w:hAnsi="Cambria" w:eastAsia="Cambria" w:cs="Cambria"/>
                <w:color w:val="1155CC"/>
                <w:sz w:val="20"/>
                <w:szCs w:val="20"/>
                <w:highlight w:val="white"/>
                <w:u w:val="single"/>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highlight w:val="white"/>
              </w:rPr>
              <w:t xml:space="preserve">Catalano, H., Albulescu, I., Stan, C., Mestic, G., &amp; Ani-Rus, A. (2023). Child-Centered Approach through Slow Education Principles: A View to Child Personality Development in Early Childhood. </w:t>
            </w:r>
            <w:r>
              <w:rPr>
                <w:rFonts w:ascii="Cambria" w:hAnsi="Cambria" w:eastAsia="Cambria" w:cs="Cambria"/>
                <w:i/>
                <w:iCs/>
                <w:sz w:val="20"/>
                <w:szCs w:val="20"/>
                <w:highlight w:val="white"/>
              </w:rPr>
              <w:t>Sustainability</w:t>
            </w:r>
            <w:r>
              <w:rPr>
                <w:rFonts w:ascii="Cambria" w:hAnsi="Cambria" w:eastAsia="Cambria" w:cs="Cambria"/>
                <w:sz w:val="20"/>
                <w:szCs w:val="20"/>
                <w:highlight w:val="white"/>
              </w:rPr>
              <w:t xml:space="preserve">, </w:t>
            </w:r>
            <w:r>
              <w:rPr>
                <w:rFonts w:ascii="Cambria" w:hAnsi="Cambria" w:eastAsia="Cambria" w:cs="Cambria"/>
                <w:i/>
                <w:iCs/>
                <w:sz w:val="20"/>
                <w:szCs w:val="20"/>
                <w:highlight w:val="white"/>
              </w:rPr>
              <w:t>15</w:t>
            </w:r>
            <w:r>
              <w:rPr>
                <w:rFonts w:ascii="Cambria" w:hAnsi="Cambria" w:eastAsia="Cambria" w:cs="Cambria"/>
                <w:sz w:val="20"/>
                <w:szCs w:val="20"/>
                <w:highlight w:val="white"/>
              </w:rPr>
              <w:t>(11), 8611. MDPI AG. Retrieved from</w:t>
            </w:r>
            <w:hyperlink r:id="rId12">
              <w:r>
                <w:rPr>
                  <w:rFonts w:ascii="Cambria" w:hAnsi="Cambria" w:eastAsia="Cambria" w:cs="Cambria"/>
                  <w:color w:val="1155CC"/>
                  <w:sz w:val="20"/>
                  <w:szCs w:val="20"/>
                  <w:highlight w:val="white"/>
                </w:rPr>
                <w:t xml:space="preserve"> </w:t>
              </w:r>
            </w:hyperlink>
            <w:hyperlink r:id="rId13">
              <w:r>
                <w:rPr>
                  <w:rFonts w:ascii="Cambria" w:hAnsi="Cambria" w:eastAsia="Cambria" w:cs="Cambria"/>
                  <w:color w:val="1155CC"/>
                  <w:sz w:val="20"/>
                  <w:szCs w:val="20"/>
                  <w:highlight w:val="white"/>
                  <w:u w:val="single"/>
                </w:rPr>
                <w:t>http://dx.doi.org/10.3390/su15118611</w:t>
              </w:r>
            </w:hyperlink>
          </w:p>
          <w:p w:rsidR="00B12C5E" w:rsidRDefault="00D05F6F" w14:paraId="402F65C8"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Catalano, H. (2008). </w:t>
            </w:r>
            <w:r>
              <w:rPr>
                <w:rFonts w:ascii="Cambria" w:hAnsi="Cambria" w:eastAsia="Cambria" w:cs="Cambria"/>
                <w:i/>
                <w:iCs/>
                <w:sz w:val="20"/>
                <w:szCs w:val="20"/>
              </w:rPr>
              <w:t>Factori declanşatori ai dificultăţilor de învăţare</w:t>
            </w:r>
            <w:r>
              <w:rPr>
                <w:rFonts w:ascii="Cambria" w:hAnsi="Cambria" w:eastAsia="Cambria" w:cs="Cambria"/>
                <w:sz w:val="20"/>
                <w:szCs w:val="20"/>
              </w:rPr>
              <w:t xml:space="preserve">. În M. Bocoş, I. Albulescu, V. Chiş, &amp; C. Stan </w:t>
            </w:r>
            <w:r>
              <w:rPr>
                <w:rFonts w:ascii="Cambria" w:hAnsi="Cambria" w:eastAsia="Cambria" w:cs="Cambria"/>
                <w:i/>
                <w:iCs/>
                <w:sz w:val="20"/>
                <w:szCs w:val="20"/>
              </w:rPr>
              <w:t>Tradiţii, valori şi perspective în ştiinţele educaţiei</w:t>
            </w:r>
            <w:r>
              <w:rPr>
                <w:rFonts w:ascii="Cambria" w:hAnsi="Cambria" w:eastAsia="Cambria" w:cs="Cambria"/>
                <w:sz w:val="20"/>
                <w:szCs w:val="20"/>
              </w:rPr>
              <w:t xml:space="preserve"> (coord.), Cluj-Napoca: Editura Casa Cărţii de Ştiinţă, pp. 109-113.</w:t>
            </w:r>
          </w:p>
          <w:p w:rsidR="00B12C5E" w:rsidRDefault="00D05F6F" w14:paraId="342A9C22"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Catalano, H. (2009). </w:t>
            </w:r>
            <w:r>
              <w:rPr>
                <w:rFonts w:ascii="Cambria" w:hAnsi="Cambria" w:eastAsia="Cambria" w:cs="Cambria"/>
                <w:i/>
                <w:iCs/>
                <w:sz w:val="20"/>
                <w:szCs w:val="20"/>
              </w:rPr>
              <w:t>Fenomenul migraţiei. Consecinţe socio-educaţionale</w:t>
            </w:r>
            <w:r>
              <w:rPr>
                <w:rFonts w:ascii="Cambria" w:hAnsi="Cambria" w:eastAsia="Cambria" w:cs="Cambria"/>
                <w:sz w:val="20"/>
                <w:szCs w:val="20"/>
              </w:rPr>
              <w:t xml:space="preserve">. În E. Someşan, I. Avram, &amp; H. Catalano (coord.), </w:t>
            </w:r>
            <w:r>
              <w:rPr>
                <w:rFonts w:ascii="Cambria" w:hAnsi="Cambria" w:eastAsia="Cambria" w:cs="Cambria"/>
                <w:i/>
                <w:iCs/>
                <w:sz w:val="20"/>
                <w:szCs w:val="20"/>
              </w:rPr>
              <w:t>Instrucţie şi educaţie în şcoala contemporană.</w:t>
            </w:r>
            <w:r>
              <w:rPr>
                <w:rFonts w:ascii="Cambria" w:hAnsi="Cambria" w:eastAsia="Cambria" w:cs="Cambria"/>
                <w:sz w:val="20"/>
                <w:szCs w:val="20"/>
              </w:rPr>
              <w:t xml:space="preserve"> Bucureşti: Editura Eurotur, pp. 9- 16.</w:t>
            </w:r>
          </w:p>
          <w:p w:rsidR="00B12C5E" w:rsidRDefault="00D05F6F" w14:paraId="7F8F05CE"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Catalano, H. (2009). </w:t>
            </w:r>
            <w:r>
              <w:rPr>
                <w:rFonts w:ascii="Cambria" w:hAnsi="Cambria" w:eastAsia="Cambria" w:cs="Cambria"/>
                <w:i/>
                <w:iCs/>
                <w:sz w:val="20"/>
                <w:szCs w:val="20"/>
              </w:rPr>
              <w:t>Dificultăţile de învăţare transversale. Program de intervenţie educaţională pentru elevii cu părinţi emigranţi</w:t>
            </w:r>
            <w:r>
              <w:rPr>
                <w:rFonts w:ascii="Cambria" w:hAnsi="Cambria" w:eastAsia="Cambria" w:cs="Cambria"/>
                <w:sz w:val="20"/>
                <w:szCs w:val="20"/>
              </w:rPr>
              <w:t>, Piteşti: Editura Paralela 45.</w:t>
            </w:r>
          </w:p>
          <w:p w:rsidR="00B12C5E" w:rsidRDefault="00D05F6F" w14:paraId="773BD736"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Catalano, H. (2013). </w:t>
            </w:r>
            <w:r>
              <w:rPr>
                <w:rFonts w:ascii="Cambria" w:hAnsi="Cambria" w:eastAsia="Cambria" w:cs="Cambria"/>
                <w:i/>
                <w:iCs/>
                <w:sz w:val="20"/>
                <w:szCs w:val="20"/>
              </w:rPr>
              <w:t>Programul de intervenţie educaţională ca instrument al adaptării curriculare, în volumul Abordări curriculare. Aplicaţii în învăţământul incluziv</w:t>
            </w:r>
            <w:r>
              <w:rPr>
                <w:rFonts w:ascii="Cambria" w:hAnsi="Cambria" w:eastAsia="Cambria" w:cs="Cambria"/>
                <w:sz w:val="20"/>
                <w:szCs w:val="20"/>
              </w:rPr>
              <w:t>. În V. Chiş, D. Manea, C. Stan, &amp; P. Molnar (coord.), Cluj-Napoca: Editura Eikon, p. 119-123.</w:t>
            </w:r>
          </w:p>
          <w:p w:rsidR="00B12C5E" w:rsidRDefault="00D05F6F" w14:paraId="20077ABC"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Catalano H. (2014). </w:t>
            </w:r>
            <w:r>
              <w:rPr>
                <w:rFonts w:ascii="Cambria" w:hAnsi="Cambria" w:eastAsia="Cambria" w:cs="Cambria"/>
                <w:i/>
                <w:iCs/>
                <w:sz w:val="20"/>
                <w:szCs w:val="20"/>
              </w:rPr>
              <w:t>Readjustment and Learning Difficulties Specific to the Remigrant Child</w:t>
            </w:r>
            <w:r>
              <w:rPr>
                <w:rFonts w:ascii="Cambria" w:hAnsi="Cambria" w:eastAsia="Cambria" w:cs="Cambria"/>
                <w:sz w:val="20"/>
                <w:szCs w:val="20"/>
              </w:rPr>
              <w:t>,</w:t>
            </w:r>
            <w:hyperlink r:id="rId14">
              <w:r>
                <w:rPr>
                  <w:rFonts w:ascii="Cambria" w:hAnsi="Cambria" w:eastAsia="Cambria" w:cs="Cambria"/>
                  <w:sz w:val="20"/>
                  <w:szCs w:val="20"/>
                </w:rPr>
                <w:t xml:space="preserve"> </w:t>
              </w:r>
            </w:hyperlink>
            <w:hyperlink r:id="rId15">
              <w:r>
                <w:rPr>
                  <w:rFonts w:ascii="Cambria" w:hAnsi="Cambria" w:eastAsia="Cambria" w:cs="Cambria"/>
                  <w:color w:val="1155CC"/>
                  <w:sz w:val="20"/>
                  <w:szCs w:val="20"/>
                  <w:u w:val="single"/>
                </w:rPr>
                <w:t>doi:10.1016/j.sbspro.2014.08.180</w:t>
              </w:r>
            </w:hyperlink>
            <w:r>
              <w:rPr>
                <w:rFonts w:ascii="Cambria" w:hAnsi="Cambria" w:eastAsia="Cambria" w:cs="Cambria"/>
                <w:sz w:val="20"/>
                <w:szCs w:val="20"/>
              </w:rPr>
              <w:t>, P. 158-163.</w:t>
            </w:r>
          </w:p>
          <w:p w:rsidR="00B12C5E" w:rsidRDefault="00D05F6F" w14:paraId="1FA8D10F"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Catalano H. (2015). </w:t>
            </w:r>
            <w:r>
              <w:rPr>
                <w:rFonts w:ascii="Cambria" w:hAnsi="Cambria" w:eastAsia="Cambria" w:cs="Cambria"/>
                <w:i/>
                <w:iCs/>
                <w:sz w:val="20"/>
                <w:szCs w:val="20"/>
              </w:rPr>
              <w:t>Socio-Educational Consequences of the Remigration Phenomen</w:t>
            </w:r>
            <w:r>
              <w:rPr>
                <w:rFonts w:ascii="Cambria" w:hAnsi="Cambria" w:eastAsia="Cambria" w:cs="Cambria"/>
                <w:sz w:val="20"/>
                <w:szCs w:val="20"/>
              </w:rPr>
              <w:t>,</w:t>
            </w:r>
            <w:hyperlink r:id="rId16">
              <w:r>
                <w:rPr>
                  <w:rFonts w:ascii="Cambria" w:hAnsi="Cambria" w:eastAsia="Cambria" w:cs="Cambria"/>
                  <w:sz w:val="20"/>
                  <w:szCs w:val="20"/>
                </w:rPr>
                <w:t xml:space="preserve"> </w:t>
              </w:r>
            </w:hyperlink>
            <w:hyperlink r:id="rId17">
              <w:r>
                <w:rPr>
                  <w:rFonts w:ascii="Cambria" w:hAnsi="Cambria" w:eastAsia="Cambria" w:cs="Cambria"/>
                  <w:color w:val="1155CC"/>
                  <w:sz w:val="20"/>
                  <w:szCs w:val="20"/>
                  <w:u w:val="single"/>
                </w:rPr>
                <w:t>doi: 10.1016/j.sbspro.2015.02.084</w:t>
              </w:r>
            </w:hyperlink>
            <w:r>
              <w:rPr>
                <w:rFonts w:ascii="Cambria" w:hAnsi="Cambria" w:eastAsia="Cambria" w:cs="Cambria"/>
                <w:sz w:val="20"/>
                <w:szCs w:val="20"/>
              </w:rPr>
              <w:t>, P. 49-54.</w:t>
            </w:r>
          </w:p>
          <w:p w:rsidR="00B12C5E" w:rsidRDefault="00D05F6F" w14:paraId="475D9069"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Catalano, H. (2016). </w:t>
            </w:r>
            <w:r>
              <w:rPr>
                <w:rFonts w:ascii="Cambria" w:hAnsi="Cambria" w:eastAsia="Cambria" w:cs="Cambria"/>
                <w:i/>
                <w:iCs/>
                <w:sz w:val="20"/>
                <w:szCs w:val="20"/>
              </w:rPr>
              <w:t>The Adjustment of the Teaching Process to the Educational Needs of Native Digital Students</w:t>
            </w:r>
            <w:r>
              <w:rPr>
                <w:rFonts w:ascii="Cambria" w:hAnsi="Cambria" w:eastAsia="Cambria" w:cs="Cambria"/>
                <w:sz w:val="20"/>
                <w:szCs w:val="20"/>
              </w:rPr>
              <w:t>, World LUMEN Congress 2016, Logos Universality Mentality Education Novelty, Published by Future Academy, Editori: Antonio Sandu, Tomita Ciulei, Ana Frunză, p. 163-167.</w:t>
            </w:r>
          </w:p>
          <w:p w:rsidR="00B12C5E" w:rsidRDefault="00D05F6F" w14:paraId="0E110E79"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Catalano, H., &amp; Catalano, C. (2017). </w:t>
            </w:r>
            <w:r>
              <w:rPr>
                <w:rFonts w:ascii="Cambria" w:hAnsi="Cambria" w:eastAsia="Cambria" w:cs="Cambria"/>
                <w:i/>
                <w:iCs/>
                <w:sz w:val="20"/>
                <w:szCs w:val="20"/>
              </w:rPr>
              <w:t>Learning Difficulties of the Children Emigrant Parents</w:t>
            </w:r>
            <w:r>
              <w:rPr>
                <w:rFonts w:ascii="Cambria" w:hAnsi="Cambria" w:eastAsia="Cambria" w:cs="Cambria"/>
                <w:sz w:val="20"/>
                <w:szCs w:val="20"/>
              </w:rPr>
              <w:t>, în Kora gyermekkori nevelés szakmai megújításának útjai, lehetőségei 2, Debrecen University Press, Editori: Pálfi Sándor, Vargáné Nagy Anikó, 2017, p. 26-43.</w:t>
            </w:r>
          </w:p>
          <w:p w:rsidR="00B12C5E" w:rsidRDefault="00D05F6F" w14:paraId="3F61A3E7"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Catalano, H. (2018). </w:t>
            </w:r>
            <w:r>
              <w:rPr>
                <w:rFonts w:ascii="Cambria" w:hAnsi="Cambria" w:eastAsia="Cambria" w:cs="Cambria"/>
                <w:i/>
                <w:iCs/>
                <w:sz w:val="20"/>
                <w:szCs w:val="20"/>
              </w:rPr>
              <w:t>Procesul de învățământ: direcții epistemice, pragmatice și experiențiale</w:t>
            </w:r>
            <w:r>
              <w:rPr>
                <w:rFonts w:ascii="Cambria" w:hAnsi="Cambria" w:eastAsia="Cambria" w:cs="Cambria"/>
                <w:sz w:val="20"/>
                <w:szCs w:val="20"/>
              </w:rPr>
              <w:t>, București: Editura Didactică și Pedagogică.</w:t>
            </w:r>
          </w:p>
          <w:p w:rsidR="00B12C5E" w:rsidRDefault="00D05F6F" w14:paraId="5F72A333"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Catalano, H., &amp; Albulescu I. (2019). </w:t>
            </w:r>
            <w:r>
              <w:rPr>
                <w:rFonts w:ascii="Cambria" w:hAnsi="Cambria" w:eastAsia="Cambria" w:cs="Cambria"/>
                <w:i/>
                <w:iCs/>
                <w:sz w:val="20"/>
                <w:szCs w:val="20"/>
              </w:rPr>
              <w:t>Didactica jocurilor</w:t>
            </w:r>
            <w:r>
              <w:rPr>
                <w:rFonts w:ascii="Cambria" w:hAnsi="Cambria" w:eastAsia="Cambria" w:cs="Cambria"/>
                <w:sz w:val="20"/>
                <w:szCs w:val="20"/>
              </w:rPr>
              <w:t>, București: Editura Didactică şi Pedagogică.</w:t>
            </w:r>
          </w:p>
          <w:p w:rsidR="00B12C5E" w:rsidRDefault="00D05F6F" w14:paraId="6708E9C4"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Catalano, H., Albulescu I. (2020). </w:t>
            </w:r>
            <w:r>
              <w:rPr>
                <w:rFonts w:ascii="Cambria" w:hAnsi="Cambria" w:eastAsia="Cambria" w:cs="Cambria"/>
                <w:i/>
                <w:iCs/>
                <w:sz w:val="20"/>
                <w:szCs w:val="20"/>
              </w:rPr>
              <w:t>Ghidul cadrului didactic din învățământul primar simultan</w:t>
            </w:r>
            <w:r>
              <w:rPr>
                <w:rFonts w:ascii="Cambria" w:hAnsi="Cambria" w:eastAsia="Cambria" w:cs="Cambria"/>
                <w:sz w:val="20"/>
                <w:szCs w:val="20"/>
              </w:rPr>
              <w:t>. București: Editura Didactica Publishing House.</w:t>
            </w:r>
          </w:p>
          <w:p w:rsidR="00B12C5E" w:rsidRDefault="00D05F6F" w14:paraId="36797BE1"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Catalano, H., Albulescu I. (2022). </w:t>
            </w:r>
            <w:r>
              <w:rPr>
                <w:rFonts w:ascii="Cambria" w:hAnsi="Cambria" w:eastAsia="Cambria" w:cs="Cambria"/>
                <w:i/>
                <w:iCs/>
                <w:sz w:val="20"/>
                <w:szCs w:val="20"/>
              </w:rPr>
              <w:t>Pedagogia jocului și a activităților ludice</w:t>
            </w:r>
            <w:r>
              <w:rPr>
                <w:rFonts w:ascii="Cambria" w:hAnsi="Cambria" w:eastAsia="Cambria" w:cs="Cambria"/>
                <w:sz w:val="20"/>
                <w:szCs w:val="20"/>
              </w:rPr>
              <w:t>, București.: Editura Didactica Publishing House.</w:t>
            </w:r>
          </w:p>
          <w:p w:rsidR="00B12C5E" w:rsidRDefault="00D05F6F" w14:paraId="03B114AB"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Ceobanu, C. (2016). </w:t>
            </w:r>
            <w:r>
              <w:rPr>
                <w:rFonts w:ascii="Cambria" w:hAnsi="Cambria" w:eastAsia="Cambria" w:cs="Cambria"/>
                <w:i/>
                <w:iCs/>
                <w:sz w:val="20"/>
                <w:szCs w:val="20"/>
              </w:rPr>
              <w:t>Învăţarea în mediul virtual</w:t>
            </w:r>
            <w:r>
              <w:rPr>
                <w:rFonts w:ascii="Cambria" w:hAnsi="Cambria" w:eastAsia="Cambria" w:cs="Cambria"/>
                <w:sz w:val="20"/>
                <w:szCs w:val="20"/>
              </w:rPr>
              <w:t>. Iași: Editura Polirom.</w:t>
            </w:r>
          </w:p>
          <w:p w:rsidR="00B12C5E" w:rsidRDefault="00D05F6F" w14:paraId="51967D61"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Chatfield, T. (2016). </w:t>
            </w:r>
            <w:r>
              <w:rPr>
                <w:rFonts w:ascii="Cambria" w:hAnsi="Cambria" w:eastAsia="Cambria" w:cs="Cambria"/>
                <w:i/>
                <w:iCs/>
                <w:sz w:val="20"/>
                <w:szCs w:val="20"/>
              </w:rPr>
              <w:t>Cum să prosperi în era digitală</w:t>
            </w:r>
            <w:r>
              <w:rPr>
                <w:rFonts w:ascii="Cambria" w:hAnsi="Cambria" w:eastAsia="Cambria" w:cs="Cambria"/>
                <w:sz w:val="20"/>
                <w:szCs w:val="20"/>
              </w:rPr>
              <w:t>. București: Editura Vellant.</w:t>
            </w:r>
          </w:p>
          <w:p w:rsidR="00B12C5E" w:rsidRDefault="00D05F6F" w14:paraId="23B6F2CB"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Choo, Y. B., Tina, A., Abdullah, M. N. (2020). Digital Storytelling vs. Oral Storytelling: An Analysis of the Art of telling stories Now and Then, în </w:t>
            </w:r>
            <w:r>
              <w:rPr>
                <w:rFonts w:ascii="Cambria" w:hAnsi="Cambria" w:eastAsia="Cambria" w:cs="Cambria"/>
                <w:i/>
                <w:iCs/>
                <w:sz w:val="20"/>
                <w:szCs w:val="20"/>
              </w:rPr>
              <w:t>Universal Journal of Educational Research</w:t>
            </w:r>
            <w:r>
              <w:rPr>
                <w:rFonts w:ascii="Cambria" w:hAnsi="Cambria" w:eastAsia="Cambria" w:cs="Cambria"/>
                <w:sz w:val="20"/>
                <w:szCs w:val="20"/>
              </w:rPr>
              <w:t>, 8(5A), pp. 46-50, DOI: 10.13189/ujer.2020.081907.</w:t>
            </w:r>
          </w:p>
          <w:p w:rsidR="00B12C5E" w:rsidRDefault="00D05F6F" w14:paraId="6B8D9034"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Coleman, J., Hayman, S. (2017). </w:t>
            </w:r>
            <w:r>
              <w:rPr>
                <w:rFonts w:ascii="Cambria" w:hAnsi="Cambria" w:eastAsia="Cambria" w:cs="Cambria"/>
                <w:i/>
                <w:iCs/>
                <w:sz w:val="20"/>
                <w:szCs w:val="20"/>
              </w:rPr>
              <w:t>Părinții și tehnologia digitală. Cum să crești generația conectată</w:t>
            </w:r>
            <w:r>
              <w:rPr>
                <w:rFonts w:ascii="Cambria" w:hAnsi="Cambria" w:eastAsia="Cambria" w:cs="Cambria"/>
                <w:sz w:val="20"/>
                <w:szCs w:val="20"/>
              </w:rPr>
              <w:t>. București: Editura Herald.</w:t>
            </w:r>
          </w:p>
          <w:p w:rsidR="00B12C5E" w:rsidRDefault="00D05F6F" w14:paraId="65F8CAB2"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Cozolino, L. (2017). </w:t>
            </w:r>
            <w:r>
              <w:rPr>
                <w:rFonts w:ascii="Cambria" w:hAnsi="Cambria" w:eastAsia="Cambria" w:cs="Cambria"/>
                <w:i/>
                <w:iCs/>
                <w:sz w:val="20"/>
                <w:szCs w:val="20"/>
              </w:rPr>
              <w:t>Predarea bazată pe atașament. Cum să creezi o clasă tribală.</w:t>
            </w:r>
            <w:r>
              <w:rPr>
                <w:rFonts w:ascii="Cambria" w:hAnsi="Cambria" w:eastAsia="Cambria" w:cs="Cambria"/>
                <w:sz w:val="20"/>
                <w:szCs w:val="20"/>
              </w:rPr>
              <w:t xml:space="preserve"> București: Editura Trei.</w:t>
            </w:r>
          </w:p>
          <w:p w:rsidR="00B12C5E" w:rsidRDefault="00D05F6F" w14:paraId="7E18B1BD"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Di Sia, P, (2016). Internet and new educational perspectives, în </w:t>
            </w:r>
            <w:r>
              <w:rPr>
                <w:rFonts w:ascii="Cambria" w:hAnsi="Cambria" w:eastAsia="Cambria" w:cs="Cambria"/>
                <w:i/>
                <w:iCs/>
                <w:sz w:val="20"/>
                <w:szCs w:val="20"/>
              </w:rPr>
              <w:t>E-methodology</w:t>
            </w:r>
            <w:r>
              <w:rPr>
                <w:rFonts w:ascii="Cambria" w:hAnsi="Cambria" w:eastAsia="Cambria" w:cs="Cambria"/>
                <w:sz w:val="20"/>
                <w:szCs w:val="20"/>
              </w:rPr>
              <w:t>, 3, pp. 18-24, DOI: 10.15503/ emet2016.18.24.</w:t>
            </w:r>
          </w:p>
          <w:p w:rsidR="00B12C5E" w:rsidRDefault="00D05F6F" w14:paraId="794AA706"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Di Sia, P. (2020). Looking at the new digital school: didactics 2.0 and school 2.0, în </w:t>
            </w:r>
            <w:r>
              <w:rPr>
                <w:rFonts w:ascii="Cambria" w:hAnsi="Cambria" w:eastAsia="Cambria" w:cs="Cambria"/>
                <w:i/>
                <w:iCs/>
                <w:sz w:val="20"/>
                <w:szCs w:val="20"/>
              </w:rPr>
              <w:t>E-Methodology</w:t>
            </w:r>
            <w:r>
              <w:rPr>
                <w:rFonts w:ascii="Cambria" w:hAnsi="Cambria" w:eastAsia="Cambria" w:cs="Cambria"/>
                <w:sz w:val="20"/>
                <w:szCs w:val="20"/>
              </w:rPr>
              <w:t>, 6(6), pp. 9–21, DOI:</w:t>
            </w:r>
            <w:hyperlink r:id="rId18">
              <w:r>
                <w:rPr>
                  <w:rFonts w:ascii="Cambria" w:hAnsi="Cambria" w:eastAsia="Cambria" w:cs="Cambria"/>
                  <w:sz w:val="20"/>
                  <w:szCs w:val="20"/>
                </w:rPr>
                <w:t xml:space="preserve"> </w:t>
              </w:r>
            </w:hyperlink>
            <w:hyperlink r:id="rId19">
              <w:r>
                <w:rPr>
                  <w:rFonts w:ascii="Cambria" w:hAnsi="Cambria" w:eastAsia="Cambria" w:cs="Cambria"/>
                  <w:color w:val="1155CC"/>
                  <w:sz w:val="20"/>
                  <w:szCs w:val="20"/>
                  <w:u w:val="single"/>
                </w:rPr>
                <w:t>https://doi.org/10.15503/emet2019.9.21</w:t>
              </w:r>
            </w:hyperlink>
            <w:r>
              <w:rPr>
                <w:rFonts w:ascii="Cambria" w:hAnsi="Cambria" w:eastAsia="Cambria" w:cs="Cambria"/>
                <w:sz w:val="20"/>
                <w:szCs w:val="20"/>
              </w:rPr>
              <w:t>.</w:t>
            </w:r>
          </w:p>
          <w:p w:rsidR="00B12C5E" w:rsidRDefault="00D05F6F" w14:paraId="21B5A449"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Dumitrescu, D. (2013). </w:t>
            </w:r>
            <w:r>
              <w:rPr>
                <w:rFonts w:ascii="Cambria" w:hAnsi="Cambria" w:eastAsia="Cambria" w:cs="Cambria"/>
                <w:i/>
                <w:iCs/>
                <w:sz w:val="20"/>
                <w:szCs w:val="20"/>
              </w:rPr>
              <w:t>Nativi digitali/ Pregătiţi-vă</w:t>
            </w:r>
            <w:r>
              <w:rPr>
                <w:rFonts w:ascii="Cambria" w:hAnsi="Cambria" w:eastAsia="Cambria" w:cs="Cambria"/>
                <w:sz w:val="20"/>
                <w:szCs w:val="20"/>
              </w:rPr>
              <w:t>. București: Editura Tritonic.</w:t>
            </w:r>
          </w:p>
          <w:p w:rsidR="00B12C5E" w:rsidRDefault="00D05F6F" w14:paraId="710AB6CE"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Gardner, H., Davis, K. (2015). </w:t>
            </w:r>
            <w:r>
              <w:rPr>
                <w:rFonts w:ascii="Cambria" w:hAnsi="Cambria" w:eastAsia="Cambria" w:cs="Cambria"/>
                <w:i/>
                <w:iCs/>
                <w:sz w:val="20"/>
                <w:szCs w:val="20"/>
              </w:rPr>
              <w:t>Generația App. Cum navighează tinerii prin universul digital al identității, intimității și imaginației</w:t>
            </w:r>
            <w:r>
              <w:rPr>
                <w:rFonts w:ascii="Cambria" w:hAnsi="Cambria" w:eastAsia="Cambria" w:cs="Cambria"/>
                <w:sz w:val="20"/>
                <w:szCs w:val="20"/>
              </w:rPr>
              <w:t>. București: Editura Sigma.</w:t>
            </w:r>
          </w:p>
          <w:p w:rsidR="00B12C5E" w:rsidRDefault="00D05F6F" w14:paraId="3535155B"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Gray, P. (2013). </w:t>
            </w:r>
            <w:r>
              <w:rPr>
                <w:rFonts w:ascii="Cambria" w:hAnsi="Cambria" w:eastAsia="Cambria" w:cs="Cambria"/>
                <w:i/>
                <w:iCs/>
                <w:sz w:val="20"/>
                <w:szCs w:val="20"/>
              </w:rPr>
              <w:t>Liber să înveți</w:t>
            </w:r>
            <w:r>
              <w:rPr>
                <w:rFonts w:ascii="Cambria" w:hAnsi="Cambria" w:eastAsia="Cambria" w:cs="Cambria"/>
                <w:sz w:val="20"/>
                <w:szCs w:val="20"/>
              </w:rPr>
              <w:t>. București: Editura Trei.</w:t>
            </w:r>
          </w:p>
          <w:p w:rsidR="00B12C5E" w:rsidRDefault="00D05F6F" w14:paraId="45AFDA2E"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Gray, P. (2011). The Decline of Play and the Rise of Psychopathology in Children and Adolescents, în </w:t>
            </w:r>
            <w:r>
              <w:rPr>
                <w:rFonts w:ascii="Cambria" w:hAnsi="Cambria" w:eastAsia="Cambria" w:cs="Cambria"/>
                <w:i/>
                <w:iCs/>
                <w:sz w:val="20"/>
                <w:szCs w:val="20"/>
              </w:rPr>
              <w:t>American Journal of Play</w:t>
            </w:r>
            <w:r>
              <w:rPr>
                <w:rFonts w:ascii="Cambria" w:hAnsi="Cambria" w:eastAsia="Cambria" w:cs="Cambria"/>
                <w:sz w:val="20"/>
                <w:szCs w:val="20"/>
              </w:rPr>
              <w:t>, 3(4).</w:t>
            </w:r>
          </w:p>
          <w:p w:rsidR="00B12C5E" w:rsidRDefault="00D05F6F" w14:paraId="59FB5929"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Hamilton, A., Rubin, D., Tarrant, M., &amp; Gleason, M. (2019). Digital storytelling as a tool for fostering reflection, în Frontiers: The Interdisciplinary Journal of Study Abroad, 31(1), pp. 59-73.</w:t>
            </w:r>
          </w:p>
          <w:p w:rsidR="00B12C5E" w:rsidRDefault="00D05F6F" w14:paraId="184F9065"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Honoré, C. (2019). </w:t>
            </w:r>
            <w:r>
              <w:rPr>
                <w:rFonts w:ascii="Cambria" w:hAnsi="Cambria" w:eastAsia="Cambria" w:cs="Cambria"/>
                <w:i/>
                <w:iCs/>
                <w:sz w:val="20"/>
                <w:szCs w:val="20"/>
              </w:rPr>
              <w:t>Elogiu lentorii. Provocări în era vitezei</w:t>
            </w:r>
            <w:r>
              <w:rPr>
                <w:rFonts w:ascii="Cambria" w:hAnsi="Cambria" w:eastAsia="Cambria" w:cs="Cambria"/>
                <w:sz w:val="20"/>
                <w:szCs w:val="20"/>
              </w:rPr>
              <w:t>. București: Editura Curtea Veche.</w:t>
            </w:r>
          </w:p>
          <w:p w:rsidR="00B12C5E" w:rsidRDefault="00D05F6F" w14:paraId="3214503A"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Ieniştea, O. (1982). </w:t>
            </w:r>
            <w:r>
              <w:rPr>
                <w:rFonts w:ascii="Cambria" w:hAnsi="Cambria" w:eastAsia="Cambria" w:cs="Cambria"/>
                <w:i/>
                <w:iCs/>
                <w:sz w:val="20"/>
                <w:szCs w:val="20"/>
              </w:rPr>
              <w:t>Dificultăţi la învăţătură</w:t>
            </w:r>
            <w:r>
              <w:rPr>
                <w:rFonts w:ascii="Cambria" w:hAnsi="Cambria" w:eastAsia="Cambria" w:cs="Cambria"/>
                <w:sz w:val="20"/>
                <w:szCs w:val="20"/>
              </w:rPr>
              <w:t>. București: Editura Medicală.</w:t>
            </w:r>
          </w:p>
          <w:p w:rsidR="00B12C5E" w:rsidRDefault="00D05F6F" w14:paraId="1AE67AE6"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Illeris, K. (2014). </w:t>
            </w:r>
            <w:r>
              <w:rPr>
                <w:rFonts w:ascii="Cambria" w:hAnsi="Cambria" w:eastAsia="Cambria" w:cs="Cambria"/>
                <w:i/>
                <w:iCs/>
                <w:sz w:val="20"/>
                <w:szCs w:val="20"/>
              </w:rPr>
              <w:t>Teorii contemporane ale învățării</w:t>
            </w:r>
            <w:r>
              <w:rPr>
                <w:rFonts w:ascii="Cambria" w:hAnsi="Cambria" w:eastAsia="Cambria" w:cs="Cambria"/>
                <w:sz w:val="20"/>
                <w:szCs w:val="20"/>
              </w:rPr>
              <w:t>. București: Editura Trei.</w:t>
            </w:r>
          </w:p>
          <w:p w:rsidR="00B12C5E" w:rsidRDefault="00D05F6F" w14:paraId="4DAB9894"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Isbell, R., Sobol, J., Lindauer, L., &amp; Lowrance, A. (2004). The effects of storytelling and story reading on the oral language complexity and story comprehension of young children, în </w:t>
            </w:r>
            <w:r>
              <w:rPr>
                <w:rFonts w:ascii="Cambria" w:hAnsi="Cambria" w:eastAsia="Cambria" w:cs="Cambria"/>
                <w:i/>
                <w:iCs/>
                <w:sz w:val="20"/>
                <w:szCs w:val="20"/>
              </w:rPr>
              <w:t>Early Child. Educ</w:t>
            </w:r>
            <w:r>
              <w:rPr>
                <w:rFonts w:ascii="Cambria" w:hAnsi="Cambria" w:eastAsia="Cambria" w:cs="Cambria"/>
                <w:sz w:val="20"/>
                <w:szCs w:val="20"/>
              </w:rPr>
              <w:t>.</w:t>
            </w:r>
            <w:r>
              <w:rPr>
                <w:rFonts w:ascii="Cambria" w:hAnsi="Cambria" w:eastAsia="Cambria" w:cs="Cambria"/>
                <w:i/>
                <w:iCs/>
                <w:sz w:val="20"/>
                <w:szCs w:val="20"/>
              </w:rPr>
              <w:t xml:space="preserve"> J</w:t>
            </w:r>
            <w:r>
              <w:rPr>
                <w:rFonts w:ascii="Cambria" w:hAnsi="Cambria" w:eastAsia="Cambria" w:cs="Cambria"/>
                <w:sz w:val="20"/>
                <w:szCs w:val="20"/>
              </w:rPr>
              <w:t>, 32, pp. 157–163, DOI: 10.1023/B: ECEJ.0000048967.94189.a3.</w:t>
            </w:r>
          </w:p>
          <w:p w:rsidR="00B12C5E" w:rsidRDefault="00D05F6F" w14:paraId="3F0D36AF"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Kahneman, D. (2015). </w:t>
            </w:r>
            <w:r>
              <w:rPr>
                <w:rFonts w:ascii="Cambria" w:hAnsi="Cambria" w:eastAsia="Cambria" w:cs="Cambria"/>
                <w:i/>
                <w:iCs/>
                <w:sz w:val="20"/>
                <w:szCs w:val="20"/>
              </w:rPr>
              <w:t>Gândire rapidă, gândire lentă</w:t>
            </w:r>
            <w:r>
              <w:rPr>
                <w:rFonts w:ascii="Cambria" w:hAnsi="Cambria" w:eastAsia="Cambria" w:cs="Cambria"/>
                <w:sz w:val="20"/>
                <w:szCs w:val="20"/>
              </w:rPr>
              <w:t>, București: Editura Publica.</w:t>
            </w:r>
          </w:p>
          <w:p w:rsidR="00B12C5E" w:rsidRDefault="00D05F6F" w14:paraId="3CC9B6D1"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Kelemen, G. (2007). </w:t>
            </w:r>
            <w:r>
              <w:rPr>
                <w:rFonts w:ascii="Cambria" w:hAnsi="Cambria" w:eastAsia="Cambria" w:cs="Cambria"/>
                <w:i/>
                <w:iCs/>
                <w:sz w:val="20"/>
                <w:szCs w:val="20"/>
              </w:rPr>
              <w:t>Copilul cu dificultăţi de învăţare</w:t>
            </w:r>
            <w:r>
              <w:rPr>
                <w:rFonts w:ascii="Cambria" w:hAnsi="Cambria" w:eastAsia="Cambria" w:cs="Cambria"/>
                <w:sz w:val="20"/>
                <w:szCs w:val="20"/>
              </w:rPr>
              <w:t>. Arad: Editura Universităţii „Aurel Vlaicu”.</w:t>
            </w:r>
          </w:p>
          <w:p w:rsidR="00B12C5E" w:rsidRDefault="00D05F6F" w14:paraId="0D2B8ADC"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Kessel, J. (2018). Let Our Children Play: The Importance of Play in Early Childhood Education, în </w:t>
            </w:r>
            <w:r>
              <w:rPr>
                <w:rFonts w:ascii="Cambria" w:hAnsi="Cambria" w:eastAsia="Cambria" w:cs="Cambria"/>
                <w:i/>
                <w:iCs/>
                <w:sz w:val="20"/>
                <w:szCs w:val="20"/>
              </w:rPr>
              <w:t>University of Montana Journal of Early Childhood Scholarship and Innovative Practice</w:t>
            </w:r>
            <w:r>
              <w:rPr>
                <w:rFonts w:ascii="Cambria" w:hAnsi="Cambria" w:eastAsia="Cambria" w:cs="Cambria"/>
                <w:sz w:val="20"/>
                <w:szCs w:val="20"/>
              </w:rPr>
              <w:t>, 2(1).</w:t>
            </w:r>
          </w:p>
          <w:p w:rsidR="00B12C5E" w:rsidRDefault="00D05F6F" w14:paraId="30375517"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Kilbey, E. (2019). </w:t>
            </w:r>
            <w:r>
              <w:rPr>
                <w:rFonts w:ascii="Cambria" w:hAnsi="Cambria" w:eastAsia="Cambria" w:cs="Cambria"/>
                <w:i/>
                <w:iCs/>
                <w:sz w:val="20"/>
                <w:szCs w:val="20"/>
              </w:rPr>
              <w:t>Creșterea copilului în era digitală. Ghid responsabil de parenting</w:t>
            </w:r>
            <w:r>
              <w:rPr>
                <w:rFonts w:ascii="Cambria" w:hAnsi="Cambria" w:eastAsia="Cambria" w:cs="Cambria"/>
                <w:sz w:val="20"/>
                <w:szCs w:val="20"/>
              </w:rPr>
              <w:t>. București: Editura Niculescu.</w:t>
            </w:r>
          </w:p>
          <w:p w:rsidR="00B12C5E" w:rsidRDefault="00D05F6F" w14:paraId="2E2D6236"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Kohn, A. (2015). </w:t>
            </w:r>
            <w:r>
              <w:rPr>
                <w:rFonts w:ascii="Cambria" w:hAnsi="Cambria" w:eastAsia="Cambria" w:cs="Cambria"/>
                <w:i/>
                <w:iCs/>
                <w:sz w:val="20"/>
                <w:szCs w:val="20"/>
              </w:rPr>
              <w:t>Mitul temei pentru acasă</w:t>
            </w:r>
            <w:r>
              <w:rPr>
                <w:rFonts w:ascii="Cambria" w:hAnsi="Cambria" w:eastAsia="Cambria" w:cs="Cambria"/>
                <w:sz w:val="20"/>
                <w:szCs w:val="20"/>
              </w:rPr>
              <w:t>. București: Editura Multi Media Est Publishing.</w:t>
            </w:r>
          </w:p>
          <w:p w:rsidR="00B12C5E" w:rsidRDefault="00D05F6F" w14:paraId="2D7DA8B6"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Landolt P., Wei Wei Da (2005). </w:t>
            </w:r>
            <w:r>
              <w:rPr>
                <w:rFonts w:ascii="Cambria" w:hAnsi="Cambria" w:eastAsia="Cambria" w:cs="Cambria"/>
                <w:i/>
                <w:iCs/>
                <w:sz w:val="20"/>
                <w:szCs w:val="20"/>
              </w:rPr>
              <w:t>The Spatially Ruptured Practices of Migrant Families: A Comparison of Immigrants from El Salvador and the People’s Republic of China</w:t>
            </w:r>
            <w:r>
              <w:rPr>
                <w:rFonts w:ascii="Cambria" w:hAnsi="Cambria" w:eastAsia="Cambria" w:cs="Cambria"/>
                <w:sz w:val="20"/>
                <w:szCs w:val="20"/>
              </w:rPr>
              <w:t>, în Current Sociology, July, Vol. 53(4), Sage Publications.</w:t>
            </w:r>
          </w:p>
          <w:p w:rsidR="00B12C5E" w:rsidRDefault="00D05F6F" w14:paraId="47EA23F4"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Marzano, R. (2015). </w:t>
            </w:r>
            <w:r>
              <w:rPr>
                <w:rFonts w:ascii="Cambria" w:hAnsi="Cambria" w:eastAsia="Cambria" w:cs="Cambria"/>
                <w:i/>
                <w:iCs/>
                <w:sz w:val="20"/>
                <w:szCs w:val="20"/>
              </w:rPr>
              <w:t>Arta și știința predării. Un cadru cuprinzător pentru o instruire eficientă</w:t>
            </w:r>
            <w:r>
              <w:rPr>
                <w:rFonts w:ascii="Cambria" w:hAnsi="Cambria" w:eastAsia="Cambria" w:cs="Cambria"/>
                <w:sz w:val="20"/>
                <w:szCs w:val="20"/>
              </w:rPr>
              <w:t>. București: Editura Trei.</w:t>
            </w:r>
          </w:p>
          <w:p w:rsidR="00B12C5E" w:rsidRDefault="00D05F6F" w14:paraId="0BC8A93A"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Lerner, J.W. (1989). </w:t>
            </w:r>
            <w:r>
              <w:rPr>
                <w:rFonts w:ascii="Cambria" w:hAnsi="Cambria" w:eastAsia="Cambria" w:cs="Cambria"/>
                <w:i/>
                <w:iCs/>
                <w:sz w:val="20"/>
                <w:szCs w:val="20"/>
              </w:rPr>
              <w:t>Learning disabilities</w:t>
            </w:r>
            <w:r>
              <w:rPr>
                <w:rFonts w:ascii="Cambria" w:hAnsi="Cambria" w:eastAsia="Cambria" w:cs="Cambria"/>
                <w:sz w:val="20"/>
                <w:szCs w:val="20"/>
              </w:rPr>
              <w:t>, Boston, Princeton, N.J: Houghton Mifflin Company.</w:t>
            </w:r>
          </w:p>
          <w:p w:rsidR="00B12C5E" w:rsidRDefault="00D05F6F" w14:paraId="21A6089C" wp14:textId="77777777">
            <w:pPr>
              <w:spacing w:after="0"/>
              <w:ind w:left="820" w:hanging="360"/>
              <w:jc w:val="both"/>
              <w:rPr>
                <w:rFonts w:ascii="Cambria" w:hAnsi="Cambria" w:eastAsia="Cambria" w:cs="Cambria"/>
                <w:sz w:val="20"/>
                <w:szCs w:val="20"/>
                <w:highlight w:val="white"/>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highlight w:val="white"/>
              </w:rPr>
              <w:t xml:space="preserve">Mestic, G., Ani-Rus, A., Catalano, H., Dohotaru, A., &amp; Rus, A. (2024). Implications of computational thinking in the initial training of future primary and pre-school teachers, in </w:t>
            </w:r>
            <w:r>
              <w:rPr>
                <w:rFonts w:ascii="Cambria" w:hAnsi="Cambria" w:eastAsia="Cambria" w:cs="Cambria"/>
                <w:i/>
                <w:iCs/>
                <w:sz w:val="20"/>
                <w:szCs w:val="20"/>
                <w:highlight w:val="white"/>
              </w:rPr>
              <w:t>Educatia 21 Journal</w:t>
            </w:r>
            <w:r>
              <w:rPr>
                <w:rFonts w:ascii="Cambria" w:hAnsi="Cambria" w:eastAsia="Cambria" w:cs="Cambria"/>
                <w:sz w:val="20"/>
                <w:szCs w:val="20"/>
                <w:highlight w:val="white"/>
              </w:rPr>
              <w:t>, Special issue with proceedings of 12th international conference “education, reflection, development” (ERD 2024, June 6).</w:t>
            </w:r>
          </w:p>
          <w:p w:rsidR="00B12C5E" w:rsidRDefault="00D05F6F" w14:paraId="516F86EA"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Palladino, L.J. (2015). </w:t>
            </w:r>
            <w:r>
              <w:rPr>
                <w:rFonts w:ascii="Cambria" w:hAnsi="Cambria" w:eastAsia="Cambria" w:cs="Cambria"/>
                <w:i/>
                <w:iCs/>
                <w:sz w:val="20"/>
                <w:szCs w:val="20"/>
              </w:rPr>
              <w:t>Copiii în epoca dependenței de tehnologie. Noile dispozitive digitale și riscurile utilizării lor excesive</w:t>
            </w:r>
            <w:r>
              <w:rPr>
                <w:rFonts w:ascii="Cambria" w:hAnsi="Cambria" w:eastAsia="Cambria" w:cs="Cambria"/>
                <w:sz w:val="20"/>
                <w:szCs w:val="20"/>
              </w:rPr>
              <w:t>. Iași: Editura Polirom.</w:t>
            </w:r>
          </w:p>
          <w:p w:rsidR="00B12C5E" w:rsidRDefault="00D05F6F" w14:paraId="05DE1504"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Pink, D.H. (2015). </w:t>
            </w:r>
            <w:r>
              <w:rPr>
                <w:rFonts w:ascii="Cambria" w:hAnsi="Cambria" w:eastAsia="Cambria" w:cs="Cambria"/>
                <w:i/>
                <w:iCs/>
                <w:sz w:val="20"/>
                <w:szCs w:val="20"/>
              </w:rPr>
              <w:t>O minte cu totul nouă. De ce right-brainers vor guverna viitorul</w:t>
            </w:r>
            <w:r>
              <w:rPr>
                <w:rFonts w:ascii="Cambria" w:hAnsi="Cambria" w:eastAsia="Cambria" w:cs="Cambria"/>
                <w:sz w:val="20"/>
                <w:szCs w:val="20"/>
              </w:rPr>
              <w:t>. București: Editura Curtea Veche.</w:t>
            </w:r>
          </w:p>
          <w:p w:rsidR="00B12C5E" w:rsidRDefault="00D05F6F" w14:paraId="3E65CF8D" wp14:textId="77777777">
            <w:pPr>
              <w:spacing w:after="0"/>
              <w:ind w:left="820" w:hanging="360"/>
              <w:jc w:val="both"/>
              <w:rPr>
                <w:rFonts w:ascii="Cambria" w:hAnsi="Cambria" w:eastAsia="Cambria" w:cs="Cambria"/>
                <w:sz w:val="20"/>
                <w:szCs w:val="20"/>
                <w:highlight w:val="white"/>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highlight w:val="white"/>
              </w:rPr>
              <w:t>Popenici, S., Catalano, H., Mestic, G., &amp; Ani-Rus, A. (2023). A Systematic Review of the Artificial Intelligence Implications in Shaping the Future of Higher Education Educatia 21 Journal, (26) 2023, Art. 11 doi: 10.24193/ed21.2023.26.11, pp. 93-107</w:t>
            </w:r>
          </w:p>
          <w:p w:rsidR="00B12C5E" w:rsidRDefault="00D05F6F" w14:paraId="0353C15D"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Robinson, K., Arnonica, L. (2015). </w:t>
            </w:r>
            <w:r>
              <w:rPr>
                <w:rFonts w:ascii="Cambria" w:hAnsi="Cambria" w:eastAsia="Cambria" w:cs="Cambria"/>
                <w:i/>
                <w:iCs/>
                <w:sz w:val="20"/>
                <w:szCs w:val="20"/>
              </w:rPr>
              <w:t>Ș</w:t>
            </w:r>
            <w:r>
              <w:rPr>
                <w:rFonts w:ascii="Cambria" w:hAnsi="Cambria" w:eastAsia="Cambria" w:cs="Cambria"/>
                <w:i/>
                <w:iCs/>
                <w:sz w:val="20"/>
                <w:szCs w:val="20"/>
              </w:rPr>
              <w:t>coli creative. Revoluția de la baza învățământului</w:t>
            </w:r>
            <w:r>
              <w:rPr>
                <w:rFonts w:ascii="Cambria" w:hAnsi="Cambria" w:eastAsia="Cambria" w:cs="Cambria"/>
                <w:sz w:val="20"/>
                <w:szCs w:val="20"/>
              </w:rPr>
              <w:t>. București: Editura Publica.</w:t>
            </w:r>
          </w:p>
          <w:p w:rsidR="00B12C5E" w:rsidRDefault="00D05F6F" w14:paraId="4E7B1D27"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Robinson, K., Arnonica, L. (2018). </w:t>
            </w:r>
            <w:r>
              <w:rPr>
                <w:rFonts w:ascii="Cambria" w:hAnsi="Cambria" w:eastAsia="Cambria" w:cs="Cambria"/>
                <w:i/>
                <w:iCs/>
                <w:sz w:val="20"/>
                <w:szCs w:val="20"/>
              </w:rPr>
              <w:t>Tu, copilul tău și școala. Cum să ajungi la cea mai bună educației</w:t>
            </w:r>
            <w:r>
              <w:rPr>
                <w:rFonts w:ascii="Cambria" w:hAnsi="Cambria" w:eastAsia="Cambria" w:cs="Cambria"/>
                <w:sz w:val="20"/>
                <w:szCs w:val="20"/>
              </w:rPr>
              <w:t>. București: Editura Publica.</w:t>
            </w:r>
          </w:p>
          <w:p w:rsidR="00B12C5E" w:rsidRDefault="00D05F6F" w14:paraId="39F9815E"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Rus, A., Dohotaru, A., Catalano, H., Ani-Rus, A., &amp; Mestic., G. (2024). Development of social-emotional skills in early education through musical activities. Experimental study in </w:t>
            </w:r>
            <w:r>
              <w:rPr>
                <w:rFonts w:ascii="Cambria" w:hAnsi="Cambria" w:eastAsia="Cambria" w:cs="Cambria"/>
                <w:i/>
                <w:iCs/>
                <w:sz w:val="20"/>
                <w:szCs w:val="20"/>
              </w:rPr>
              <w:t>Educatia 21 Journal</w:t>
            </w:r>
            <w:r>
              <w:rPr>
                <w:rFonts w:ascii="Cambria" w:hAnsi="Cambria" w:eastAsia="Cambria" w:cs="Cambria"/>
                <w:sz w:val="20"/>
                <w:szCs w:val="20"/>
              </w:rPr>
              <w:t>, Special issue with proceedings of 12th international conference “education, reflection, development” (ERD 2024, June 6).</w:t>
            </w:r>
          </w:p>
          <w:p w:rsidR="00B12C5E" w:rsidRDefault="00D05F6F" w14:paraId="5078AB12"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Spitzer, M. (2020). </w:t>
            </w:r>
            <w:r>
              <w:rPr>
                <w:rFonts w:ascii="Cambria" w:hAnsi="Cambria" w:eastAsia="Cambria" w:cs="Cambria"/>
                <w:i/>
                <w:iCs/>
                <w:sz w:val="20"/>
                <w:szCs w:val="20"/>
              </w:rPr>
              <w:t>Demența digitală. Cum ne tulbură mintea noile tehnologii</w:t>
            </w:r>
            <w:r>
              <w:rPr>
                <w:rFonts w:ascii="Cambria" w:hAnsi="Cambria" w:eastAsia="Cambria" w:cs="Cambria"/>
                <w:sz w:val="20"/>
                <w:szCs w:val="20"/>
              </w:rPr>
              <w:t>. București: Editura Humanitas.</w:t>
            </w:r>
          </w:p>
          <w:p w:rsidR="00B12C5E" w:rsidRDefault="00D05F6F" w14:paraId="2FA2409E"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Taleb, N.N. (2017).  </w:t>
            </w:r>
            <w:r>
              <w:rPr>
                <w:rFonts w:ascii="Cambria" w:hAnsi="Cambria" w:eastAsia="Cambria" w:cs="Cambria"/>
                <w:i/>
                <w:iCs/>
                <w:sz w:val="20"/>
                <w:szCs w:val="20"/>
              </w:rPr>
              <w:t>Lebăda Neagră. Impactul foarte puțin probabilului</w:t>
            </w:r>
            <w:r>
              <w:rPr>
                <w:rFonts w:ascii="Cambria" w:hAnsi="Cambria" w:eastAsia="Cambria" w:cs="Cambria"/>
                <w:sz w:val="20"/>
                <w:szCs w:val="20"/>
              </w:rPr>
              <w:t>. București: Editura Curtea Veche.</w:t>
            </w:r>
          </w:p>
          <w:p w:rsidR="00B12C5E" w:rsidRDefault="00D05F6F" w14:paraId="0AB03C63"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Ungureanu, D. (2001). </w:t>
            </w:r>
            <w:r>
              <w:rPr>
                <w:rFonts w:ascii="Cambria" w:hAnsi="Cambria" w:eastAsia="Cambria" w:cs="Cambria"/>
                <w:i/>
                <w:iCs/>
                <w:sz w:val="20"/>
                <w:szCs w:val="20"/>
              </w:rPr>
              <w:t>Teroarea creionului roşu: evaluarea educaţională</w:t>
            </w:r>
            <w:r>
              <w:rPr>
                <w:rFonts w:ascii="Cambria" w:hAnsi="Cambria" w:eastAsia="Cambria" w:cs="Cambria"/>
                <w:sz w:val="20"/>
                <w:szCs w:val="20"/>
              </w:rPr>
              <w:t>. Timișoara: Editura Universităţii de Vest.</w:t>
            </w:r>
          </w:p>
          <w:p w:rsidR="00B12C5E" w:rsidRDefault="00D05F6F" w14:paraId="733B54FE"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Upashe, S. P., Shil, R., &amp; Das, S. (2024). Hurried Child Syndrome: Are we Creating an Advanced Generation or Destroying it?. Asian Journal of Pediatric Research, 14(5), 50-55.</w:t>
            </w:r>
          </w:p>
          <w:p w:rsidR="00B12C5E" w:rsidRDefault="00D05F6F" w14:paraId="70D95887"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Valkenburg, P.M.,&amp; Piotrowski, J.T. (2018), </w:t>
            </w:r>
            <w:r>
              <w:rPr>
                <w:rFonts w:ascii="Cambria" w:hAnsi="Cambria" w:eastAsia="Cambria" w:cs="Cambria"/>
                <w:i/>
                <w:iCs/>
                <w:sz w:val="20"/>
                <w:szCs w:val="20"/>
              </w:rPr>
              <w:t>Generația digitală și dependența de media</w:t>
            </w:r>
            <w:r>
              <w:rPr>
                <w:rFonts w:ascii="Cambria" w:hAnsi="Cambria" w:eastAsia="Cambria" w:cs="Cambria"/>
                <w:sz w:val="20"/>
                <w:szCs w:val="20"/>
              </w:rPr>
              <w:t>. București: Editura Niculescu.</w:t>
            </w:r>
          </w:p>
          <w:p w:rsidR="00B12C5E" w:rsidRDefault="00D05F6F" w14:paraId="459879C1"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Veen, W., &amp; Vrakking, B. (2011). </w:t>
            </w:r>
            <w:r>
              <w:rPr>
                <w:rFonts w:ascii="Cambria" w:hAnsi="Cambria" w:eastAsia="Cambria" w:cs="Cambria"/>
                <w:i/>
                <w:iCs/>
                <w:sz w:val="20"/>
                <w:szCs w:val="20"/>
              </w:rPr>
              <w:t>Homo zappiens. Joc și învățare în epoca digitală</w:t>
            </w:r>
            <w:r>
              <w:rPr>
                <w:rFonts w:ascii="Cambria" w:hAnsi="Cambria" w:eastAsia="Cambria" w:cs="Cambria"/>
                <w:sz w:val="20"/>
                <w:szCs w:val="20"/>
              </w:rPr>
              <w:t>. București: Editura Sigma.</w:t>
            </w:r>
          </w:p>
          <w:p w:rsidR="00B12C5E" w:rsidRDefault="00D05F6F" w14:paraId="05CE9292"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Vrăşmaş, E.A. (2007). </w:t>
            </w:r>
            <w:r>
              <w:rPr>
                <w:rFonts w:ascii="Cambria" w:hAnsi="Cambria" w:eastAsia="Cambria" w:cs="Cambria"/>
                <w:i/>
                <w:iCs/>
                <w:sz w:val="20"/>
                <w:szCs w:val="20"/>
              </w:rPr>
              <w:t>Dificultăţile de învăţare în şcoală</w:t>
            </w:r>
            <w:r>
              <w:rPr>
                <w:rFonts w:ascii="Cambria" w:hAnsi="Cambria" w:eastAsia="Cambria" w:cs="Cambria"/>
                <w:sz w:val="20"/>
                <w:szCs w:val="20"/>
              </w:rPr>
              <w:t>. București: Editura V&amp;I Integral.</w:t>
            </w:r>
          </w:p>
          <w:p w:rsidR="00B12C5E" w:rsidRDefault="00D05F6F" w14:paraId="6369E2F0"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Wibowo, S., Wangid, M. N., &amp; Firdaus, F. M. (2025). The relevance of Vygotsky's constructivism learning theory with the differentiated learning primary schools. Journal of education and learning (EduLearn), 19(1), 431-440.</w:t>
            </w:r>
          </w:p>
          <w:p w:rsidR="00B12C5E" w:rsidRDefault="00D05F6F" w14:paraId="255DB09D"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Yongxin, Z. (2020). </w:t>
            </w:r>
            <w:r>
              <w:rPr>
                <w:rFonts w:ascii="Cambria" w:hAnsi="Cambria" w:eastAsia="Cambria" w:cs="Cambria"/>
                <w:i/>
                <w:iCs/>
                <w:sz w:val="20"/>
                <w:szCs w:val="20"/>
              </w:rPr>
              <w:t>Noua educație în China. Un experiment reușit</w:t>
            </w:r>
            <w:r>
              <w:rPr>
                <w:rFonts w:ascii="Cambria" w:hAnsi="Cambria" w:eastAsia="Cambria" w:cs="Cambria"/>
                <w:sz w:val="20"/>
                <w:szCs w:val="20"/>
              </w:rPr>
              <w:t>. București: Editura Corint.</w:t>
            </w:r>
          </w:p>
        </w:tc>
      </w:tr>
      <w:tr xmlns:wp14="http://schemas.microsoft.com/office/word/2010/wordml" w:rsidR="00B12C5E" w14:paraId="074E5497" wp14:textId="77777777">
        <w:tc>
          <w:tcPr>
            <w:tcW w:w="5259" w:type="dxa"/>
          </w:tcPr>
          <w:p w:rsidR="00B12C5E" w:rsidRDefault="00D05F6F" w14:paraId="0E4C5C46" wp14:textId="77777777">
            <w:pPr>
              <w:spacing w:after="0" w:line="240" w:lineRule="auto"/>
              <w:rPr>
                <w:rFonts w:ascii="Cambria" w:hAnsi="Cambria" w:eastAsia="Cambria" w:cs="Cambria"/>
                <w:b/>
                <w:bCs/>
                <w:sz w:val="20"/>
                <w:szCs w:val="20"/>
              </w:rPr>
            </w:pPr>
            <w:r>
              <w:rPr>
                <w:rFonts w:ascii="Cambria" w:hAnsi="Cambria" w:eastAsia="Cambria" w:cs="Cambria"/>
                <w:b/>
                <w:bCs/>
                <w:sz w:val="20"/>
                <w:szCs w:val="20"/>
              </w:rPr>
              <w:t>8.2. AT</w:t>
            </w:r>
          </w:p>
        </w:tc>
        <w:tc>
          <w:tcPr>
            <w:tcW w:w="2552" w:type="dxa"/>
            <w:vAlign w:val="center"/>
          </w:tcPr>
          <w:p w:rsidR="00B12C5E" w:rsidRDefault="00D05F6F" w14:paraId="3F59E86D" wp14:textId="77777777">
            <w:pPr>
              <w:spacing w:after="0" w:line="240" w:lineRule="auto"/>
              <w:jc w:val="center"/>
              <w:rPr>
                <w:rFonts w:ascii="Cambria" w:hAnsi="Cambria" w:eastAsia="Cambria" w:cs="Cambria"/>
                <w:sz w:val="20"/>
                <w:szCs w:val="20"/>
              </w:rPr>
            </w:pPr>
            <w:r>
              <w:rPr>
                <w:rFonts w:ascii="Cambria" w:hAnsi="Cambria" w:eastAsia="Cambria" w:cs="Cambria"/>
                <w:sz w:val="20"/>
                <w:szCs w:val="20"/>
              </w:rPr>
              <w:t>Metode de predare-învățare</w:t>
            </w:r>
          </w:p>
        </w:tc>
        <w:tc>
          <w:tcPr>
            <w:tcW w:w="2562" w:type="dxa"/>
            <w:vAlign w:val="center"/>
          </w:tcPr>
          <w:p w:rsidR="00B12C5E" w:rsidRDefault="00D05F6F" w14:paraId="2ECC00A0" wp14:textId="77777777">
            <w:pPr>
              <w:spacing w:after="0" w:line="240" w:lineRule="auto"/>
              <w:jc w:val="center"/>
              <w:rPr>
                <w:rFonts w:ascii="Cambria" w:hAnsi="Cambria" w:eastAsia="Cambria" w:cs="Cambria"/>
                <w:sz w:val="20"/>
                <w:szCs w:val="20"/>
              </w:rPr>
            </w:pPr>
            <w:r>
              <w:rPr>
                <w:rFonts w:ascii="Cambria" w:hAnsi="Cambria" w:eastAsia="Cambria" w:cs="Cambria"/>
                <w:sz w:val="20"/>
                <w:szCs w:val="20"/>
              </w:rPr>
              <w:t>Observații</w:t>
            </w:r>
          </w:p>
        </w:tc>
      </w:tr>
      <w:tr xmlns:wp14="http://schemas.microsoft.com/office/word/2010/wordml" w:rsidR="00B12C5E" w14:paraId="14092B9A" wp14:textId="77777777">
        <w:tc>
          <w:tcPr>
            <w:tcW w:w="5259" w:type="dxa"/>
          </w:tcPr>
          <w:p w:rsidR="00B12C5E" w:rsidRDefault="00D05F6F" w14:paraId="63499CD6" wp14:textId="77777777">
            <w:pPr>
              <w:shd w:val="clear" w:color="auto" w:fill="FFFFFF"/>
              <w:spacing w:after="0" w:line="240" w:lineRule="auto"/>
              <w:jc w:val="both"/>
              <w:rPr>
                <w:rFonts w:ascii="Cambria" w:hAnsi="Cambria" w:eastAsia="Cambria" w:cs="Cambria"/>
                <w:sz w:val="20"/>
                <w:szCs w:val="20"/>
              </w:rPr>
            </w:pPr>
            <w:r>
              <w:rPr>
                <w:rFonts w:ascii="Cambria" w:hAnsi="Cambria" w:eastAsia="Cambria" w:cs="Cambria"/>
                <w:sz w:val="20"/>
                <w:szCs w:val="20"/>
              </w:rPr>
              <w:t xml:space="preserve">Învăţarea umană – conceptualizări, taxonomii, modele </w:t>
            </w:r>
          </w:p>
          <w:p w:rsidR="00B12C5E" w:rsidRDefault="00D05F6F" w14:paraId="1E93A514" wp14:textId="77777777">
            <w:pPr>
              <w:shd w:val="clear" w:color="auto" w:fill="FFFFFF"/>
              <w:spacing w:after="0" w:line="240" w:lineRule="auto"/>
              <w:jc w:val="both"/>
              <w:rPr>
                <w:rFonts w:ascii="Cambria" w:hAnsi="Cambria" w:eastAsia="Cambria" w:cs="Cambria"/>
                <w:sz w:val="20"/>
                <w:szCs w:val="20"/>
              </w:rPr>
            </w:pPr>
            <w:r>
              <w:rPr>
                <w:rFonts w:ascii="Cambria" w:hAnsi="Cambria" w:eastAsia="Cambria" w:cs="Cambria"/>
                <w:sz w:val="20"/>
                <w:szCs w:val="20"/>
              </w:rPr>
              <w:t xml:space="preserve">Structura învăţării, formele învăţării, factorii cognitivi şi noncognitivi ai învăţării în şcoală </w:t>
            </w:r>
          </w:p>
        </w:tc>
        <w:tc>
          <w:tcPr>
            <w:tcW w:w="2552" w:type="dxa"/>
          </w:tcPr>
          <w:p w:rsidR="00B12C5E" w:rsidRDefault="00B12C5E" w14:paraId="2BA226A1" wp14:textId="77777777">
            <w:pPr>
              <w:spacing w:after="0" w:line="240" w:lineRule="auto"/>
              <w:ind w:left="34"/>
              <w:rPr>
                <w:rFonts w:ascii="Cambria" w:hAnsi="Cambria" w:eastAsia="Cambria" w:cs="Cambria"/>
                <w:sz w:val="20"/>
                <w:szCs w:val="20"/>
              </w:rPr>
            </w:pPr>
          </w:p>
        </w:tc>
        <w:tc>
          <w:tcPr>
            <w:tcW w:w="2562" w:type="dxa"/>
          </w:tcPr>
          <w:p w:rsidR="00B12C5E" w:rsidRDefault="00B12C5E" w14:paraId="17AD93B2" wp14:textId="77777777">
            <w:pPr>
              <w:spacing w:after="0" w:line="240" w:lineRule="auto"/>
              <w:rPr>
                <w:rFonts w:ascii="Cambria" w:hAnsi="Cambria" w:eastAsia="Cambria" w:cs="Cambria"/>
                <w:sz w:val="20"/>
                <w:szCs w:val="20"/>
              </w:rPr>
            </w:pPr>
          </w:p>
        </w:tc>
      </w:tr>
      <w:tr xmlns:wp14="http://schemas.microsoft.com/office/word/2010/wordml" w:rsidR="00B12C5E" w14:paraId="5A076022" wp14:textId="77777777">
        <w:tc>
          <w:tcPr>
            <w:tcW w:w="5259" w:type="dxa"/>
          </w:tcPr>
          <w:p w:rsidR="00B12C5E" w:rsidRDefault="00D05F6F" w14:paraId="0DFCFDFB" wp14:textId="77777777">
            <w:pPr>
              <w:shd w:val="clear" w:color="auto" w:fill="FFFFFF"/>
              <w:spacing w:after="0" w:line="240" w:lineRule="auto"/>
              <w:jc w:val="both"/>
              <w:rPr>
                <w:rFonts w:ascii="Cambria" w:hAnsi="Cambria" w:eastAsia="Cambria" w:cs="Cambria"/>
                <w:sz w:val="20"/>
                <w:szCs w:val="20"/>
              </w:rPr>
            </w:pPr>
            <w:r>
              <w:rPr>
                <w:rFonts w:ascii="Cambria" w:hAnsi="Cambria" w:eastAsia="Cambria" w:cs="Cambria"/>
                <w:sz w:val="20"/>
                <w:szCs w:val="20"/>
              </w:rPr>
              <w:t xml:space="preserve">Abordări sincronice şi diacronice ale dificultăţilor de învăţare </w:t>
            </w:r>
          </w:p>
        </w:tc>
        <w:tc>
          <w:tcPr>
            <w:tcW w:w="2552" w:type="dxa"/>
          </w:tcPr>
          <w:p w:rsidR="00B12C5E" w:rsidRDefault="00B12C5E" w14:paraId="0DE4B5B7" wp14:textId="77777777">
            <w:pPr>
              <w:spacing w:after="0" w:line="240" w:lineRule="auto"/>
              <w:rPr>
                <w:rFonts w:ascii="Cambria" w:hAnsi="Cambria" w:eastAsia="Cambria" w:cs="Cambria"/>
                <w:sz w:val="20"/>
                <w:szCs w:val="20"/>
              </w:rPr>
            </w:pPr>
          </w:p>
        </w:tc>
        <w:tc>
          <w:tcPr>
            <w:tcW w:w="2562" w:type="dxa"/>
          </w:tcPr>
          <w:p w:rsidR="00B12C5E" w:rsidRDefault="00B12C5E" w14:paraId="66204FF1" wp14:textId="77777777">
            <w:pPr>
              <w:spacing w:after="0" w:line="240" w:lineRule="auto"/>
              <w:rPr>
                <w:rFonts w:ascii="Cambria" w:hAnsi="Cambria" w:eastAsia="Cambria" w:cs="Cambria"/>
                <w:sz w:val="20"/>
                <w:szCs w:val="20"/>
              </w:rPr>
            </w:pPr>
          </w:p>
        </w:tc>
      </w:tr>
      <w:tr xmlns:wp14="http://schemas.microsoft.com/office/word/2010/wordml" w:rsidR="00B12C5E" w14:paraId="32FD19C2" wp14:textId="77777777">
        <w:tc>
          <w:tcPr>
            <w:tcW w:w="5259" w:type="dxa"/>
          </w:tcPr>
          <w:p w:rsidR="00B12C5E" w:rsidRDefault="00D05F6F" w14:paraId="368D34A6" wp14:textId="77777777">
            <w:pPr>
              <w:shd w:val="clear" w:color="auto" w:fill="FFFFFF"/>
              <w:spacing w:after="0" w:line="240" w:lineRule="auto"/>
              <w:jc w:val="both"/>
              <w:rPr>
                <w:rFonts w:ascii="Cambria" w:hAnsi="Cambria" w:eastAsia="Cambria" w:cs="Cambria"/>
                <w:sz w:val="20"/>
                <w:szCs w:val="20"/>
              </w:rPr>
            </w:pPr>
            <w:r>
              <w:rPr>
                <w:rFonts w:ascii="Cambria" w:hAnsi="Cambria" w:eastAsia="Cambria" w:cs="Cambria"/>
                <w:sz w:val="20"/>
                <w:szCs w:val="20"/>
              </w:rPr>
              <w:t xml:space="preserve">Taxonomiile și etiologia dificultăţilor de învăţare şi specifice elevilor cu intelect din sfera normalităţii </w:t>
            </w:r>
          </w:p>
        </w:tc>
        <w:tc>
          <w:tcPr>
            <w:tcW w:w="2552" w:type="dxa"/>
          </w:tcPr>
          <w:p w:rsidR="00B12C5E" w:rsidRDefault="00B12C5E" w14:paraId="2DBF0D7D" wp14:textId="77777777">
            <w:pPr>
              <w:spacing w:after="0" w:line="240" w:lineRule="auto"/>
              <w:rPr>
                <w:rFonts w:ascii="Cambria" w:hAnsi="Cambria" w:eastAsia="Cambria" w:cs="Cambria"/>
                <w:sz w:val="20"/>
                <w:szCs w:val="20"/>
              </w:rPr>
            </w:pPr>
          </w:p>
        </w:tc>
        <w:tc>
          <w:tcPr>
            <w:tcW w:w="2562" w:type="dxa"/>
          </w:tcPr>
          <w:p w:rsidR="00B12C5E" w:rsidRDefault="00B12C5E" w14:paraId="6B62F1B3" wp14:textId="77777777">
            <w:pPr>
              <w:spacing w:after="0" w:line="240" w:lineRule="auto"/>
              <w:rPr>
                <w:rFonts w:ascii="Cambria" w:hAnsi="Cambria" w:eastAsia="Cambria" w:cs="Cambria"/>
                <w:sz w:val="20"/>
                <w:szCs w:val="20"/>
              </w:rPr>
            </w:pPr>
          </w:p>
        </w:tc>
      </w:tr>
      <w:tr xmlns:wp14="http://schemas.microsoft.com/office/word/2010/wordml" w:rsidR="00B12C5E" w14:paraId="282B63FC" wp14:textId="77777777">
        <w:tc>
          <w:tcPr>
            <w:tcW w:w="5259" w:type="dxa"/>
          </w:tcPr>
          <w:p w:rsidR="00B12C5E" w:rsidRDefault="00D05F6F" w14:paraId="598F8F7C" wp14:textId="77777777">
            <w:pPr>
              <w:shd w:val="clear" w:color="auto" w:fill="FFFFFF"/>
              <w:spacing w:after="0" w:line="240" w:lineRule="auto"/>
              <w:jc w:val="both"/>
              <w:rPr>
                <w:rFonts w:ascii="Cambria" w:hAnsi="Cambria" w:eastAsia="Cambria" w:cs="Cambria"/>
                <w:sz w:val="20"/>
                <w:szCs w:val="20"/>
              </w:rPr>
            </w:pPr>
            <w:r>
              <w:rPr>
                <w:rFonts w:ascii="Cambria" w:hAnsi="Cambria" w:eastAsia="Cambria" w:cs="Cambria"/>
                <w:sz w:val="20"/>
                <w:szCs w:val="20"/>
                <w:highlight w:val="white"/>
              </w:rPr>
              <w:t xml:space="preserve">Managementul dificultăţilor de învăţare. Modele de planuri de intervenţie educaţională pentru înlăturarea dificultăţilor de învăţare </w:t>
            </w:r>
          </w:p>
        </w:tc>
        <w:tc>
          <w:tcPr>
            <w:tcW w:w="2552" w:type="dxa"/>
          </w:tcPr>
          <w:p w:rsidR="00B12C5E" w:rsidRDefault="00B12C5E" w14:paraId="02F2C34E" wp14:textId="77777777">
            <w:pPr>
              <w:spacing w:after="0" w:line="240" w:lineRule="auto"/>
              <w:rPr>
                <w:rFonts w:ascii="Cambria" w:hAnsi="Cambria" w:eastAsia="Cambria" w:cs="Cambria"/>
                <w:sz w:val="20"/>
                <w:szCs w:val="20"/>
              </w:rPr>
            </w:pPr>
          </w:p>
        </w:tc>
        <w:tc>
          <w:tcPr>
            <w:tcW w:w="2562" w:type="dxa"/>
          </w:tcPr>
          <w:p w:rsidR="00B12C5E" w:rsidRDefault="00B12C5E" w14:paraId="680A4E5D" wp14:textId="77777777">
            <w:pPr>
              <w:spacing w:after="0" w:line="240" w:lineRule="auto"/>
              <w:rPr>
                <w:rFonts w:ascii="Cambria" w:hAnsi="Cambria" w:eastAsia="Cambria" w:cs="Cambria"/>
                <w:sz w:val="20"/>
                <w:szCs w:val="20"/>
              </w:rPr>
            </w:pPr>
          </w:p>
        </w:tc>
      </w:tr>
      <w:tr xmlns:wp14="http://schemas.microsoft.com/office/word/2010/wordml" w:rsidR="00B12C5E" w14:paraId="66FA0A6E" wp14:textId="77777777">
        <w:tc>
          <w:tcPr>
            <w:tcW w:w="5259" w:type="dxa"/>
          </w:tcPr>
          <w:p w:rsidR="00B12C5E" w:rsidRDefault="00D05F6F" w14:paraId="462F5501" wp14:textId="77777777">
            <w:pPr>
              <w:shd w:val="clear" w:color="auto" w:fill="FFFFFF"/>
              <w:spacing w:after="0" w:line="240" w:lineRule="auto"/>
              <w:jc w:val="both"/>
              <w:rPr>
                <w:rFonts w:ascii="Cambria" w:hAnsi="Cambria" w:eastAsia="Cambria" w:cs="Cambria"/>
                <w:sz w:val="20"/>
                <w:szCs w:val="20"/>
                <w:highlight w:val="white"/>
              </w:rPr>
            </w:pPr>
            <w:r>
              <w:rPr>
                <w:rFonts w:ascii="Cambria" w:hAnsi="Cambria" w:eastAsia="Cambria" w:cs="Cambria"/>
                <w:sz w:val="20"/>
                <w:szCs w:val="20"/>
                <w:highlight w:val="white"/>
              </w:rPr>
              <w:t xml:space="preserve">Modele de planuri de intervenţie educaţională pentru înlăturarea dificultăţilor de învăţare </w:t>
            </w:r>
          </w:p>
        </w:tc>
        <w:tc>
          <w:tcPr>
            <w:tcW w:w="2552" w:type="dxa"/>
          </w:tcPr>
          <w:p w:rsidR="00B12C5E" w:rsidRDefault="00B12C5E" w14:paraId="19219836" wp14:textId="77777777">
            <w:pPr>
              <w:spacing w:after="0" w:line="240" w:lineRule="auto"/>
              <w:rPr>
                <w:rFonts w:ascii="Cambria" w:hAnsi="Cambria" w:eastAsia="Cambria" w:cs="Cambria"/>
                <w:sz w:val="20"/>
                <w:szCs w:val="20"/>
              </w:rPr>
            </w:pPr>
          </w:p>
        </w:tc>
        <w:tc>
          <w:tcPr>
            <w:tcW w:w="2562" w:type="dxa"/>
          </w:tcPr>
          <w:p w:rsidR="00B12C5E" w:rsidRDefault="00B12C5E" w14:paraId="296FEF7D" wp14:textId="77777777">
            <w:pPr>
              <w:spacing w:after="0" w:line="240" w:lineRule="auto"/>
              <w:rPr>
                <w:rFonts w:ascii="Cambria" w:hAnsi="Cambria" w:eastAsia="Cambria" w:cs="Cambria"/>
                <w:sz w:val="20"/>
                <w:szCs w:val="20"/>
              </w:rPr>
            </w:pPr>
          </w:p>
        </w:tc>
      </w:tr>
      <w:tr xmlns:wp14="http://schemas.microsoft.com/office/word/2010/wordml" w:rsidR="00B12C5E" w14:paraId="76F527D2" wp14:textId="77777777">
        <w:tc>
          <w:tcPr>
            <w:tcW w:w="10373" w:type="dxa"/>
            <w:gridSpan w:val="3"/>
          </w:tcPr>
          <w:p w:rsidR="00B12C5E" w:rsidRDefault="00D05F6F" w14:paraId="2DBF9656" wp14:textId="77777777">
            <w:pPr>
              <w:spacing w:after="0" w:line="240" w:lineRule="auto"/>
              <w:rPr>
                <w:rFonts w:ascii="Cambria" w:hAnsi="Cambria" w:eastAsia="Cambria" w:cs="Cambria"/>
                <w:b/>
                <w:bCs/>
                <w:sz w:val="20"/>
                <w:szCs w:val="20"/>
              </w:rPr>
            </w:pPr>
            <w:r>
              <w:rPr>
                <w:rFonts w:ascii="Cambria" w:hAnsi="Cambria" w:eastAsia="Cambria" w:cs="Cambria"/>
                <w:b/>
                <w:bCs/>
                <w:sz w:val="20"/>
                <w:szCs w:val="20"/>
              </w:rPr>
              <w:t>Bibliografie:</w:t>
            </w:r>
          </w:p>
          <w:p w:rsidR="00B12C5E" w:rsidRDefault="00D05F6F" w14:paraId="0D0BF054" wp14:textId="77777777">
            <w:pPr>
              <w:spacing w:after="0"/>
              <w:ind w:left="90"/>
              <w:rPr>
                <w:rFonts w:ascii="Cambria" w:hAnsi="Cambria" w:eastAsia="Cambria" w:cs="Cambria"/>
                <w:sz w:val="20"/>
                <w:szCs w:val="20"/>
              </w:rPr>
            </w:pPr>
            <w:r>
              <w:rPr>
                <w:rFonts w:ascii="Cambria" w:hAnsi="Cambria" w:eastAsia="Cambria" w:cs="Cambria"/>
                <w:sz w:val="20"/>
                <w:szCs w:val="20"/>
              </w:rPr>
              <w:t xml:space="preserve">Catalano, H. (2025). </w:t>
            </w:r>
            <w:r>
              <w:rPr>
                <w:rFonts w:ascii="Cambria" w:hAnsi="Cambria" w:eastAsia="Cambria" w:cs="Cambria"/>
                <w:i/>
                <w:iCs/>
                <w:sz w:val="20"/>
                <w:szCs w:val="20"/>
              </w:rPr>
              <w:t xml:space="preserve">Managementul dificultăților de învățare noncategoriale și tranzitorii </w:t>
            </w:r>
            <w:r>
              <w:rPr>
                <w:rFonts w:ascii="Cambria" w:hAnsi="Cambria" w:eastAsia="Cambria" w:cs="Cambria"/>
                <w:sz w:val="20"/>
                <w:szCs w:val="20"/>
              </w:rPr>
              <w:t>- suport de curs</w:t>
            </w:r>
          </w:p>
          <w:p w:rsidR="00B12C5E" w:rsidRDefault="00D05F6F" w14:paraId="6F588123"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Abram, R. (2024). It takes a village to raise a child. Issues from a parent's personal narrative of raising a young man with learning difficulties, supported by family, friends and the wider community. In Social Justice in Practice in Education (pp. 191-201). Routledge.</w:t>
            </w:r>
          </w:p>
          <w:p w:rsidR="00B12C5E" w:rsidRDefault="00D05F6F" w14:paraId="52676A0C"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Alismail, H.A. (2015). Integrate Digital Storytelling in Education, în </w:t>
            </w:r>
            <w:r>
              <w:rPr>
                <w:rFonts w:ascii="Cambria" w:hAnsi="Cambria" w:eastAsia="Cambria" w:cs="Cambria"/>
                <w:i/>
                <w:iCs/>
                <w:sz w:val="20"/>
                <w:szCs w:val="20"/>
              </w:rPr>
              <w:t>Journal of Education and Practice</w:t>
            </w:r>
            <w:r>
              <w:rPr>
                <w:rFonts w:ascii="Cambria" w:hAnsi="Cambria" w:eastAsia="Cambria" w:cs="Cambria"/>
                <w:sz w:val="20"/>
                <w:szCs w:val="20"/>
              </w:rPr>
              <w:t>, 6 (9), pp.126-129.</w:t>
            </w:r>
          </w:p>
          <w:p w:rsidR="00B12C5E" w:rsidRDefault="00D05F6F" w14:paraId="12C9CD52" wp14:textId="77777777">
            <w:pPr>
              <w:spacing w:after="0"/>
              <w:ind w:left="820" w:hanging="360"/>
              <w:jc w:val="both"/>
              <w:rPr>
                <w:rFonts w:ascii="Cambria" w:hAnsi="Cambria" w:eastAsia="Cambria" w:cs="Cambria"/>
                <w:sz w:val="20"/>
                <w:szCs w:val="20"/>
                <w:highlight w:val="white"/>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highlight w:val="white"/>
              </w:rPr>
              <w:t xml:space="preserve">Ani-Rus, A., Catalano, C., Mestic, G., &amp; Catalano, H. (2023). A Study Regarding Early Teacher's Perception Toward the Introduction of Artificial Intelligence Applications and the Use of Educational Robots in the Teaching Process. Proceedings of 11th International Conference Education, Reflection, Development (ERD 2023), </w:t>
            </w:r>
            <w:r>
              <w:rPr>
                <w:rFonts w:ascii="Cambria" w:hAnsi="Cambria" w:eastAsia="Cambria" w:cs="Cambria"/>
                <w:i/>
                <w:iCs/>
                <w:sz w:val="20"/>
                <w:szCs w:val="20"/>
                <w:highlight w:val="white"/>
              </w:rPr>
              <w:t>Educatia 21 Journal</w:t>
            </w:r>
            <w:r>
              <w:rPr>
                <w:rFonts w:ascii="Cambria" w:hAnsi="Cambria" w:eastAsia="Cambria" w:cs="Cambria"/>
                <w:sz w:val="20"/>
                <w:szCs w:val="20"/>
                <w:highlight w:val="white"/>
              </w:rPr>
              <w:t xml:space="preserve">, (25) 2023, Art. 38, doi:10.24193/ed21.2023.25.38 </w:t>
            </w:r>
          </w:p>
          <w:p w:rsidR="00B12C5E" w:rsidRDefault="00D05F6F" w14:paraId="7EB6898A" wp14:textId="77777777">
            <w:pPr>
              <w:spacing w:after="0"/>
              <w:ind w:left="820" w:hanging="360"/>
              <w:jc w:val="both"/>
              <w:rPr>
                <w:rFonts w:ascii="Cambria" w:hAnsi="Cambria" w:eastAsia="Cambria" w:cs="Cambria"/>
                <w:color w:val="1155CC"/>
                <w:sz w:val="20"/>
                <w:szCs w:val="20"/>
                <w:highlight w:val="white"/>
                <w:u w:val="single"/>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highlight w:val="white"/>
              </w:rPr>
              <w:t xml:space="preserve">Ani-Rus, A. &amp; Catalano, H. (2023). Blended Learning Tools In Primary Schools- A Qualitative Study. In I. Albulescu, &amp; C. Stan (Eds.), Education, Reflection, Development - ERD 2022, vol 6. European Proceedings of Educational Sciences (pp. 280-294). </w:t>
            </w:r>
            <w:r>
              <w:rPr>
                <w:rFonts w:ascii="Cambria" w:hAnsi="Cambria" w:eastAsia="Cambria" w:cs="Cambria"/>
                <w:i/>
                <w:iCs/>
                <w:sz w:val="20"/>
                <w:szCs w:val="20"/>
                <w:highlight w:val="white"/>
              </w:rPr>
              <w:t>European Publisher.</w:t>
            </w:r>
            <w:hyperlink r:id="rId20">
              <w:r>
                <w:rPr>
                  <w:rFonts w:ascii="Cambria" w:hAnsi="Cambria" w:eastAsia="Cambria" w:cs="Cambria"/>
                  <w:color w:val="1155CC"/>
                  <w:sz w:val="20"/>
                  <w:szCs w:val="20"/>
                  <w:highlight w:val="white"/>
                </w:rPr>
                <w:t xml:space="preserve"> </w:t>
              </w:r>
            </w:hyperlink>
            <w:hyperlink r:id="rId21">
              <w:r>
                <w:rPr>
                  <w:rFonts w:ascii="Cambria" w:hAnsi="Cambria" w:eastAsia="Cambria" w:cs="Cambria"/>
                  <w:color w:val="1155CC"/>
                  <w:sz w:val="20"/>
                  <w:szCs w:val="20"/>
                  <w:highlight w:val="white"/>
                  <w:u w:val="single"/>
                </w:rPr>
                <w:t>https://doi.org/10.15405/epes.23056.26</w:t>
              </w:r>
            </w:hyperlink>
          </w:p>
          <w:p w:rsidR="00B12C5E" w:rsidRDefault="00D05F6F" w14:paraId="356017DF" wp14:textId="77777777">
            <w:pPr>
              <w:spacing w:after="0"/>
              <w:ind w:left="820" w:hanging="360"/>
              <w:jc w:val="both"/>
              <w:rPr>
                <w:rFonts w:ascii="Cambria" w:hAnsi="Cambria" w:eastAsia="Cambria" w:cs="Cambria"/>
                <w:sz w:val="20"/>
                <w:szCs w:val="20"/>
                <w:highlight w:val="white"/>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highlight w:val="white"/>
              </w:rPr>
              <w:t xml:space="preserve">Ani-Rus, A. (2022). Student Led Learning in primary schools, a model of ownership and empowerment, </w:t>
            </w:r>
            <w:r>
              <w:rPr>
                <w:rFonts w:ascii="Cambria" w:hAnsi="Cambria" w:eastAsia="Cambria" w:cs="Cambria"/>
                <w:i/>
                <w:iCs/>
                <w:sz w:val="20"/>
                <w:szCs w:val="20"/>
                <w:highlight w:val="white"/>
              </w:rPr>
              <w:t>ASTRA Salvensis Journal,</w:t>
            </w:r>
            <w:r>
              <w:rPr>
                <w:rFonts w:ascii="Cambria" w:hAnsi="Cambria" w:eastAsia="Cambria" w:cs="Cambria"/>
                <w:sz w:val="20"/>
                <w:szCs w:val="20"/>
                <w:highlight w:val="white"/>
              </w:rPr>
              <w:t xml:space="preserve">  year X, no. 1, p. 719-724.</w:t>
            </w:r>
          </w:p>
          <w:p w:rsidR="00B12C5E" w:rsidRDefault="00D05F6F" w14:paraId="348D8A7A"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Balaman, S. (2018). Digital storytelling: A multimodal narrative writing genre, în </w:t>
            </w:r>
            <w:r>
              <w:rPr>
                <w:rFonts w:ascii="Cambria" w:hAnsi="Cambria" w:eastAsia="Cambria" w:cs="Cambria"/>
                <w:i/>
                <w:iCs/>
                <w:sz w:val="20"/>
                <w:szCs w:val="20"/>
              </w:rPr>
              <w:t>Journal of Language and Linguistic Studies</w:t>
            </w:r>
            <w:r>
              <w:rPr>
                <w:rFonts w:ascii="Cambria" w:hAnsi="Cambria" w:eastAsia="Cambria" w:cs="Cambria"/>
                <w:sz w:val="20"/>
                <w:szCs w:val="20"/>
              </w:rPr>
              <w:t>, 14(3), pp. 202-212.</w:t>
            </w:r>
          </w:p>
          <w:p w:rsidR="00B12C5E" w:rsidRDefault="00D05F6F" w14:paraId="3BF120E5"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Barnes, K., Marateo, R.C., &amp; Ferris, S.P. (2007), </w:t>
            </w:r>
            <w:r>
              <w:rPr>
                <w:rFonts w:ascii="Cambria" w:hAnsi="Cambria" w:eastAsia="Cambria" w:cs="Cambria"/>
                <w:i/>
                <w:iCs/>
                <w:sz w:val="20"/>
                <w:szCs w:val="20"/>
              </w:rPr>
              <w:t>Teaching and learning with the net generation. Innovate</w:t>
            </w:r>
            <w:r>
              <w:rPr>
                <w:rFonts w:ascii="Cambria" w:hAnsi="Cambria" w:eastAsia="Cambria" w:cs="Cambria"/>
                <w:sz w:val="20"/>
                <w:szCs w:val="20"/>
              </w:rPr>
              <w:t>, Vol. 3, Nr. 4, pp. 1-5.</w:t>
            </w:r>
          </w:p>
          <w:p w:rsidR="00B12C5E" w:rsidRDefault="00D05F6F" w14:paraId="4A8F10A4"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Beadle, P. (2020). </w:t>
            </w:r>
            <w:r>
              <w:rPr>
                <w:rFonts w:ascii="Cambria" w:hAnsi="Cambria" w:eastAsia="Cambria" w:cs="Cambria"/>
                <w:i/>
                <w:iCs/>
                <w:sz w:val="20"/>
                <w:szCs w:val="20"/>
              </w:rPr>
              <w:t>Cum să predai: Strategii didactice</w:t>
            </w:r>
            <w:r>
              <w:rPr>
                <w:rFonts w:ascii="Cambria" w:hAnsi="Cambria" w:eastAsia="Cambria" w:cs="Cambria"/>
                <w:sz w:val="20"/>
                <w:szCs w:val="20"/>
              </w:rPr>
              <w:t>. Bucureşti: Editura Didactica Publishing House.</w:t>
            </w:r>
          </w:p>
          <w:p w:rsidR="00B12C5E" w:rsidRDefault="00D05F6F" w14:paraId="4AE7A7AD"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Beard, A. (2019). </w:t>
            </w:r>
            <w:r>
              <w:rPr>
                <w:rFonts w:ascii="Cambria" w:hAnsi="Cambria" w:eastAsia="Cambria" w:cs="Cambria"/>
                <w:i/>
                <w:iCs/>
                <w:sz w:val="20"/>
                <w:szCs w:val="20"/>
              </w:rPr>
              <w:t>Născuți pentru a învăța. Despre capacitatea noastră incredibilă de a învăța și modul în care o putem folosi</w:t>
            </w:r>
            <w:r>
              <w:rPr>
                <w:rFonts w:ascii="Cambria" w:hAnsi="Cambria" w:eastAsia="Cambria" w:cs="Cambria"/>
                <w:sz w:val="20"/>
                <w:szCs w:val="20"/>
              </w:rPr>
              <w:t>. București: Editura Publica.</w:t>
            </w:r>
          </w:p>
          <w:p w:rsidR="00B12C5E" w:rsidRDefault="00D05F6F" w14:paraId="7240E01B"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Bidică, E. &amp; Catalano, H. (2023). </w:t>
            </w:r>
            <w:r>
              <w:rPr>
                <w:rFonts w:ascii="Cambria" w:hAnsi="Cambria" w:eastAsia="Cambria" w:cs="Cambria"/>
                <w:i/>
                <w:iCs/>
                <w:sz w:val="20"/>
                <w:szCs w:val="20"/>
              </w:rPr>
              <w:t>Psychological Effects of Parental Remigration on Young School-Age Pupils From A Social And Educational Point Of  View</w:t>
            </w:r>
            <w:r>
              <w:rPr>
                <w:rFonts w:ascii="Cambria" w:hAnsi="Cambria" w:eastAsia="Cambria" w:cs="Cambria"/>
                <w:sz w:val="20"/>
                <w:szCs w:val="20"/>
              </w:rPr>
              <w:t xml:space="preserve">. Proceedings of 11th International Conference Education, Reflection, Development (ERD 2023). </w:t>
            </w:r>
            <w:r>
              <w:rPr>
                <w:rFonts w:ascii="Cambria" w:hAnsi="Cambria" w:eastAsia="Cambria" w:cs="Cambria"/>
                <w:i/>
                <w:iCs/>
                <w:sz w:val="20"/>
                <w:szCs w:val="20"/>
              </w:rPr>
              <w:t>Educatia 21 Journal</w:t>
            </w:r>
            <w:r>
              <w:rPr>
                <w:rFonts w:ascii="Cambria" w:hAnsi="Cambria" w:eastAsia="Cambria" w:cs="Cambria"/>
                <w:sz w:val="20"/>
                <w:szCs w:val="20"/>
              </w:rPr>
              <w:t>, doi: 10.24193/ed21.2023.25.21.</w:t>
            </w:r>
          </w:p>
          <w:p w:rsidR="00B12C5E" w:rsidRDefault="00D05F6F" w14:paraId="45571381" wp14:textId="77777777">
            <w:pPr>
              <w:spacing w:after="0"/>
              <w:ind w:left="820" w:hanging="360"/>
              <w:jc w:val="both"/>
              <w:rPr>
                <w:rFonts w:ascii="Cambria" w:hAnsi="Cambria" w:eastAsia="Cambria" w:cs="Cambria"/>
                <w:sz w:val="20"/>
                <w:szCs w:val="20"/>
                <w:highlight w:val="white"/>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highlight w:val="white"/>
              </w:rPr>
              <w:t xml:space="preserve">Bullard, J. L. (2023). </w:t>
            </w:r>
            <w:r>
              <w:rPr>
                <w:rFonts w:ascii="Cambria" w:hAnsi="Cambria" w:eastAsia="Cambria" w:cs="Cambria"/>
                <w:i/>
                <w:iCs/>
                <w:sz w:val="20"/>
                <w:szCs w:val="20"/>
                <w:highlight w:val="white"/>
              </w:rPr>
              <w:t>Smartphone Addiction, Enhanced Learning Difficulties, and the Future of Education: A Phenomenological Study of Secondary Christian School Students</w:t>
            </w:r>
            <w:r>
              <w:rPr>
                <w:rFonts w:ascii="Cambria" w:hAnsi="Cambria" w:eastAsia="Cambria" w:cs="Cambria"/>
                <w:sz w:val="20"/>
                <w:szCs w:val="20"/>
                <w:highlight w:val="white"/>
              </w:rPr>
              <w:t xml:space="preserve"> (Doctoral dissertation, Regent University).</w:t>
            </w:r>
          </w:p>
          <w:p w:rsidR="00B12C5E" w:rsidRDefault="00D05F6F" w14:paraId="44942ACA" wp14:textId="77777777">
            <w:pPr>
              <w:spacing w:after="0"/>
              <w:ind w:left="820" w:hanging="360"/>
              <w:jc w:val="both"/>
              <w:rPr>
                <w:rFonts w:ascii="Cambria" w:hAnsi="Cambria" w:eastAsia="Cambria" w:cs="Cambria"/>
                <w:color w:val="0000FF"/>
                <w:sz w:val="20"/>
                <w:szCs w:val="20"/>
                <w:u w:val="single"/>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Catalano, H., Albulescu, I., Ani-Rus, A., Mestic, G., Cuc, M. C., &amp; Rus, A. (2024). The impact of transformational leadership on leaders‘ performance in the context of early education institutions. Revista Românească pentru Educaţie Multidimensională, 16(4), 1-28.</w:t>
            </w:r>
            <w:hyperlink r:id="rId22">
              <w:r>
                <w:rPr>
                  <w:rFonts w:ascii="Cambria" w:hAnsi="Cambria" w:eastAsia="Cambria" w:cs="Cambria"/>
                  <w:color w:val="1155CC"/>
                  <w:sz w:val="20"/>
                  <w:szCs w:val="20"/>
                </w:rPr>
                <w:t xml:space="preserve"> </w:t>
              </w:r>
            </w:hyperlink>
            <w:hyperlink r:id="rId23">
              <w:r>
                <w:rPr>
                  <w:rFonts w:ascii="Cambria" w:hAnsi="Cambria" w:eastAsia="Cambria" w:cs="Cambria"/>
                  <w:color w:val="0000FF"/>
                  <w:sz w:val="20"/>
                  <w:szCs w:val="20"/>
                  <w:u w:val="single"/>
                </w:rPr>
                <w:t>https://doi.org/10.18662/rrem/16.4/905</w:t>
              </w:r>
            </w:hyperlink>
          </w:p>
          <w:p w:rsidR="00B12C5E" w:rsidRDefault="00D05F6F" w14:paraId="1EB65513" wp14:textId="77777777">
            <w:pPr>
              <w:spacing w:after="0"/>
              <w:ind w:left="820" w:hanging="360"/>
              <w:jc w:val="both"/>
              <w:rPr>
                <w:rFonts w:ascii="Cambria" w:hAnsi="Cambria" w:eastAsia="Cambria" w:cs="Cambria"/>
                <w:color w:val="1155CC"/>
                <w:sz w:val="20"/>
                <w:szCs w:val="20"/>
                <w:highlight w:val="white"/>
                <w:u w:val="single"/>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highlight w:val="white"/>
              </w:rPr>
              <w:t xml:space="preserve">Catalano, H., Albulescu, I., Stan, C., Mestic, G., &amp; Ani-Rus, A. (2023). Child-Centered Approach through Slow Education Principles: A View to Child Personality Development in Early Childhood. </w:t>
            </w:r>
            <w:r>
              <w:rPr>
                <w:rFonts w:ascii="Cambria" w:hAnsi="Cambria" w:eastAsia="Cambria" w:cs="Cambria"/>
                <w:i/>
                <w:iCs/>
                <w:sz w:val="20"/>
                <w:szCs w:val="20"/>
                <w:highlight w:val="white"/>
              </w:rPr>
              <w:t>Sustainability</w:t>
            </w:r>
            <w:r>
              <w:rPr>
                <w:rFonts w:ascii="Cambria" w:hAnsi="Cambria" w:eastAsia="Cambria" w:cs="Cambria"/>
                <w:sz w:val="20"/>
                <w:szCs w:val="20"/>
                <w:highlight w:val="white"/>
              </w:rPr>
              <w:t xml:space="preserve">, </w:t>
            </w:r>
            <w:r>
              <w:rPr>
                <w:rFonts w:ascii="Cambria" w:hAnsi="Cambria" w:eastAsia="Cambria" w:cs="Cambria"/>
                <w:i/>
                <w:iCs/>
                <w:sz w:val="20"/>
                <w:szCs w:val="20"/>
                <w:highlight w:val="white"/>
              </w:rPr>
              <w:t>15</w:t>
            </w:r>
            <w:r>
              <w:rPr>
                <w:rFonts w:ascii="Cambria" w:hAnsi="Cambria" w:eastAsia="Cambria" w:cs="Cambria"/>
                <w:sz w:val="20"/>
                <w:szCs w:val="20"/>
                <w:highlight w:val="white"/>
              </w:rPr>
              <w:t>(11), 8611. MDPI AG. Retrieved from</w:t>
            </w:r>
            <w:hyperlink r:id="rId24">
              <w:r>
                <w:rPr>
                  <w:rFonts w:ascii="Cambria" w:hAnsi="Cambria" w:eastAsia="Cambria" w:cs="Cambria"/>
                  <w:color w:val="1155CC"/>
                  <w:sz w:val="20"/>
                  <w:szCs w:val="20"/>
                  <w:highlight w:val="white"/>
                </w:rPr>
                <w:t xml:space="preserve"> </w:t>
              </w:r>
            </w:hyperlink>
            <w:hyperlink r:id="rId25">
              <w:r>
                <w:rPr>
                  <w:rFonts w:ascii="Cambria" w:hAnsi="Cambria" w:eastAsia="Cambria" w:cs="Cambria"/>
                  <w:color w:val="1155CC"/>
                  <w:sz w:val="20"/>
                  <w:szCs w:val="20"/>
                  <w:highlight w:val="white"/>
                  <w:u w:val="single"/>
                </w:rPr>
                <w:t>http://dx.doi.org/10.3390/su15118611</w:t>
              </w:r>
            </w:hyperlink>
          </w:p>
          <w:p w:rsidR="00B12C5E" w:rsidRDefault="00D05F6F" w14:paraId="4978BE1C"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Catalano, H. (2008). </w:t>
            </w:r>
            <w:r>
              <w:rPr>
                <w:rFonts w:ascii="Cambria" w:hAnsi="Cambria" w:eastAsia="Cambria" w:cs="Cambria"/>
                <w:i/>
                <w:iCs/>
                <w:sz w:val="20"/>
                <w:szCs w:val="20"/>
              </w:rPr>
              <w:t>Factori declanşatori ai dificultăţilor de învăţare</w:t>
            </w:r>
            <w:r>
              <w:rPr>
                <w:rFonts w:ascii="Cambria" w:hAnsi="Cambria" w:eastAsia="Cambria" w:cs="Cambria"/>
                <w:sz w:val="20"/>
                <w:szCs w:val="20"/>
              </w:rPr>
              <w:t xml:space="preserve">. În M. Bocoş, I. Albulescu, V. Chiş, &amp; C. Stan </w:t>
            </w:r>
            <w:r>
              <w:rPr>
                <w:rFonts w:ascii="Cambria" w:hAnsi="Cambria" w:eastAsia="Cambria" w:cs="Cambria"/>
                <w:i/>
                <w:iCs/>
                <w:sz w:val="20"/>
                <w:szCs w:val="20"/>
              </w:rPr>
              <w:t>Tradiţii, valori şi perspective în ştiinţele educaţiei</w:t>
            </w:r>
            <w:r>
              <w:rPr>
                <w:rFonts w:ascii="Cambria" w:hAnsi="Cambria" w:eastAsia="Cambria" w:cs="Cambria"/>
                <w:sz w:val="20"/>
                <w:szCs w:val="20"/>
              </w:rPr>
              <w:t xml:space="preserve"> (coord.), Cluj-Napoca: Editura Casa Cărţii de Ştiinţă, pp. 109-113.</w:t>
            </w:r>
          </w:p>
          <w:p w:rsidR="00B12C5E" w:rsidRDefault="00D05F6F" w14:paraId="3FB554EA"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Catalano, H. (2009). </w:t>
            </w:r>
            <w:r>
              <w:rPr>
                <w:rFonts w:ascii="Cambria" w:hAnsi="Cambria" w:eastAsia="Cambria" w:cs="Cambria"/>
                <w:i/>
                <w:iCs/>
                <w:sz w:val="20"/>
                <w:szCs w:val="20"/>
              </w:rPr>
              <w:t>Fenomenul migraţiei. Consecinţe socio-educaţionale</w:t>
            </w:r>
            <w:r>
              <w:rPr>
                <w:rFonts w:ascii="Cambria" w:hAnsi="Cambria" w:eastAsia="Cambria" w:cs="Cambria"/>
                <w:sz w:val="20"/>
                <w:szCs w:val="20"/>
              </w:rPr>
              <w:t xml:space="preserve">. În E. Someşan, I. Avram, &amp; H. Catalano (coord.), </w:t>
            </w:r>
            <w:r>
              <w:rPr>
                <w:rFonts w:ascii="Cambria" w:hAnsi="Cambria" w:eastAsia="Cambria" w:cs="Cambria"/>
                <w:i/>
                <w:iCs/>
                <w:sz w:val="20"/>
                <w:szCs w:val="20"/>
              </w:rPr>
              <w:t>Instrucţie şi educaţie în şcoala contemporană.</w:t>
            </w:r>
            <w:r>
              <w:rPr>
                <w:rFonts w:ascii="Cambria" w:hAnsi="Cambria" w:eastAsia="Cambria" w:cs="Cambria"/>
                <w:sz w:val="20"/>
                <w:szCs w:val="20"/>
              </w:rPr>
              <w:t xml:space="preserve"> Bucureşti: Editura Eurotur, pp. 9- 16.</w:t>
            </w:r>
          </w:p>
          <w:p w:rsidR="00B12C5E" w:rsidRDefault="00D05F6F" w14:paraId="7C4A2E35"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Catalano, H. (2009). </w:t>
            </w:r>
            <w:r>
              <w:rPr>
                <w:rFonts w:ascii="Cambria" w:hAnsi="Cambria" w:eastAsia="Cambria" w:cs="Cambria"/>
                <w:i/>
                <w:iCs/>
                <w:sz w:val="20"/>
                <w:szCs w:val="20"/>
              </w:rPr>
              <w:t>Dificultăţile de învăţare transversale. Program de intervenţie educaţională pentru elevii cu părinţi emigranţi</w:t>
            </w:r>
            <w:r>
              <w:rPr>
                <w:rFonts w:ascii="Cambria" w:hAnsi="Cambria" w:eastAsia="Cambria" w:cs="Cambria"/>
                <w:sz w:val="20"/>
                <w:szCs w:val="20"/>
              </w:rPr>
              <w:t>, Piteşti: Editura Paralela 45.</w:t>
            </w:r>
          </w:p>
          <w:p w:rsidR="00B12C5E" w:rsidRDefault="00D05F6F" w14:paraId="0E11F8A8"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Catalano, H. (2013). </w:t>
            </w:r>
            <w:r>
              <w:rPr>
                <w:rFonts w:ascii="Cambria" w:hAnsi="Cambria" w:eastAsia="Cambria" w:cs="Cambria"/>
                <w:i/>
                <w:iCs/>
                <w:sz w:val="20"/>
                <w:szCs w:val="20"/>
              </w:rPr>
              <w:t>Programul de intervenţie educaţională ca instrument al adaptării curriculare, în volumul Abordări curriculare. Aplicaţii în învăţământul incluziv</w:t>
            </w:r>
            <w:r>
              <w:rPr>
                <w:rFonts w:ascii="Cambria" w:hAnsi="Cambria" w:eastAsia="Cambria" w:cs="Cambria"/>
                <w:sz w:val="20"/>
                <w:szCs w:val="20"/>
              </w:rPr>
              <w:t>. În V. Chiş, D. Manea, C. Stan, &amp; P. Molnar (coord.), Cluj-Napoca: Editura Eikon, p. 119-123.</w:t>
            </w:r>
          </w:p>
          <w:p w:rsidR="00B12C5E" w:rsidRDefault="00D05F6F" w14:paraId="4045E70F"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Catalano H. (2014). </w:t>
            </w:r>
            <w:r>
              <w:rPr>
                <w:rFonts w:ascii="Cambria" w:hAnsi="Cambria" w:eastAsia="Cambria" w:cs="Cambria"/>
                <w:i/>
                <w:iCs/>
                <w:sz w:val="20"/>
                <w:szCs w:val="20"/>
              </w:rPr>
              <w:t>Readjustment and Learning Difficulties Specific to the Remigrant Child</w:t>
            </w:r>
            <w:r>
              <w:rPr>
                <w:rFonts w:ascii="Cambria" w:hAnsi="Cambria" w:eastAsia="Cambria" w:cs="Cambria"/>
                <w:sz w:val="20"/>
                <w:szCs w:val="20"/>
              </w:rPr>
              <w:t>,</w:t>
            </w:r>
            <w:hyperlink r:id="rId26">
              <w:r>
                <w:rPr>
                  <w:rFonts w:ascii="Cambria" w:hAnsi="Cambria" w:eastAsia="Cambria" w:cs="Cambria"/>
                  <w:sz w:val="20"/>
                  <w:szCs w:val="20"/>
                </w:rPr>
                <w:t xml:space="preserve"> </w:t>
              </w:r>
            </w:hyperlink>
            <w:hyperlink r:id="rId27">
              <w:r>
                <w:rPr>
                  <w:rFonts w:ascii="Cambria" w:hAnsi="Cambria" w:eastAsia="Cambria" w:cs="Cambria"/>
                  <w:color w:val="1155CC"/>
                  <w:sz w:val="20"/>
                  <w:szCs w:val="20"/>
                  <w:u w:val="single"/>
                </w:rPr>
                <w:t>doi:10.1016/j.sbspro.2014.08.180</w:t>
              </w:r>
            </w:hyperlink>
            <w:r>
              <w:rPr>
                <w:rFonts w:ascii="Cambria" w:hAnsi="Cambria" w:eastAsia="Cambria" w:cs="Cambria"/>
                <w:sz w:val="20"/>
                <w:szCs w:val="20"/>
              </w:rPr>
              <w:t>, P. 158-163.</w:t>
            </w:r>
          </w:p>
          <w:p w:rsidR="00B12C5E" w:rsidRDefault="00D05F6F" w14:paraId="6A6631F7"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Catalano H. (2015). </w:t>
            </w:r>
            <w:r>
              <w:rPr>
                <w:rFonts w:ascii="Cambria" w:hAnsi="Cambria" w:eastAsia="Cambria" w:cs="Cambria"/>
                <w:i/>
                <w:iCs/>
                <w:sz w:val="20"/>
                <w:szCs w:val="20"/>
              </w:rPr>
              <w:t>Socio-Educational Consequences of the Remigration Phenomen</w:t>
            </w:r>
            <w:r>
              <w:rPr>
                <w:rFonts w:ascii="Cambria" w:hAnsi="Cambria" w:eastAsia="Cambria" w:cs="Cambria"/>
                <w:sz w:val="20"/>
                <w:szCs w:val="20"/>
              </w:rPr>
              <w:t>,</w:t>
            </w:r>
            <w:hyperlink r:id="rId28">
              <w:r>
                <w:rPr>
                  <w:rFonts w:ascii="Cambria" w:hAnsi="Cambria" w:eastAsia="Cambria" w:cs="Cambria"/>
                  <w:sz w:val="20"/>
                  <w:szCs w:val="20"/>
                </w:rPr>
                <w:t xml:space="preserve"> </w:t>
              </w:r>
            </w:hyperlink>
            <w:hyperlink r:id="rId29">
              <w:r>
                <w:rPr>
                  <w:rFonts w:ascii="Cambria" w:hAnsi="Cambria" w:eastAsia="Cambria" w:cs="Cambria"/>
                  <w:color w:val="1155CC"/>
                  <w:sz w:val="20"/>
                  <w:szCs w:val="20"/>
                  <w:u w:val="single"/>
                </w:rPr>
                <w:t>doi: 10.1016/j.sbspro.2015.02.084</w:t>
              </w:r>
            </w:hyperlink>
            <w:r>
              <w:rPr>
                <w:rFonts w:ascii="Cambria" w:hAnsi="Cambria" w:eastAsia="Cambria" w:cs="Cambria"/>
                <w:sz w:val="20"/>
                <w:szCs w:val="20"/>
              </w:rPr>
              <w:t>, P. 49-54.</w:t>
            </w:r>
          </w:p>
          <w:p w:rsidR="00B12C5E" w:rsidRDefault="00D05F6F" w14:paraId="2B01EB61"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Catalano, H. (2016). </w:t>
            </w:r>
            <w:r>
              <w:rPr>
                <w:rFonts w:ascii="Cambria" w:hAnsi="Cambria" w:eastAsia="Cambria" w:cs="Cambria"/>
                <w:i/>
                <w:iCs/>
                <w:sz w:val="20"/>
                <w:szCs w:val="20"/>
              </w:rPr>
              <w:t>The Adjustment of the Teaching Process to the Educational Needs of Native Digital Students</w:t>
            </w:r>
            <w:r>
              <w:rPr>
                <w:rFonts w:ascii="Cambria" w:hAnsi="Cambria" w:eastAsia="Cambria" w:cs="Cambria"/>
                <w:sz w:val="20"/>
                <w:szCs w:val="20"/>
              </w:rPr>
              <w:t>, World LUMEN Congress 2016, Logos Universality Mentality Education Novelty, Published by Future Academy, Editori: Antonio Sandu, Tomita Ciulei, Ana Frunză, p. 163-167.</w:t>
            </w:r>
          </w:p>
          <w:p w:rsidR="00B12C5E" w:rsidRDefault="00D05F6F" w14:paraId="440E8C43"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Catalano, H., &amp; Catalano, C. (2017). </w:t>
            </w:r>
            <w:r>
              <w:rPr>
                <w:rFonts w:ascii="Cambria" w:hAnsi="Cambria" w:eastAsia="Cambria" w:cs="Cambria"/>
                <w:i/>
                <w:iCs/>
                <w:sz w:val="20"/>
                <w:szCs w:val="20"/>
              </w:rPr>
              <w:t>Learning Difficulties of the Children Emigrant Parents</w:t>
            </w:r>
            <w:r>
              <w:rPr>
                <w:rFonts w:ascii="Cambria" w:hAnsi="Cambria" w:eastAsia="Cambria" w:cs="Cambria"/>
                <w:sz w:val="20"/>
                <w:szCs w:val="20"/>
              </w:rPr>
              <w:t>, în Kora gyermekkori nevelés szakmai megújításának útjai, lehetőségei 2, Debrecen University Press, Editori: Pálfi Sándor, Vargáné Nagy Anikó, 2017, p. 26-43.</w:t>
            </w:r>
          </w:p>
          <w:p w:rsidR="00B12C5E" w:rsidRDefault="00D05F6F" w14:paraId="0F6C9088"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Catalano, H. (2018). </w:t>
            </w:r>
            <w:r>
              <w:rPr>
                <w:rFonts w:ascii="Cambria" w:hAnsi="Cambria" w:eastAsia="Cambria" w:cs="Cambria"/>
                <w:i/>
                <w:iCs/>
                <w:sz w:val="20"/>
                <w:szCs w:val="20"/>
              </w:rPr>
              <w:t>Procesul de învățământ: direcții epistemice, pragmatice și experiențiale</w:t>
            </w:r>
            <w:r>
              <w:rPr>
                <w:rFonts w:ascii="Cambria" w:hAnsi="Cambria" w:eastAsia="Cambria" w:cs="Cambria"/>
                <w:sz w:val="20"/>
                <w:szCs w:val="20"/>
              </w:rPr>
              <w:t>, București: Editura Didactică și Pedagogică.</w:t>
            </w:r>
          </w:p>
          <w:p w:rsidR="00B12C5E" w:rsidRDefault="00D05F6F" w14:paraId="390DA760"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Catalano, H., &amp; Albulescu I. (2019). </w:t>
            </w:r>
            <w:r>
              <w:rPr>
                <w:rFonts w:ascii="Cambria" w:hAnsi="Cambria" w:eastAsia="Cambria" w:cs="Cambria"/>
                <w:i/>
                <w:iCs/>
                <w:sz w:val="20"/>
                <w:szCs w:val="20"/>
              </w:rPr>
              <w:t>Didactica jocurilor</w:t>
            </w:r>
            <w:r>
              <w:rPr>
                <w:rFonts w:ascii="Cambria" w:hAnsi="Cambria" w:eastAsia="Cambria" w:cs="Cambria"/>
                <w:sz w:val="20"/>
                <w:szCs w:val="20"/>
              </w:rPr>
              <w:t>, București: Editura Didactică şi Pedagogică.</w:t>
            </w:r>
          </w:p>
          <w:p w:rsidR="00B12C5E" w:rsidRDefault="00D05F6F" w14:paraId="4DCE38F9"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Catalano, H., Albulescu I. (2020). </w:t>
            </w:r>
            <w:r>
              <w:rPr>
                <w:rFonts w:ascii="Cambria" w:hAnsi="Cambria" w:eastAsia="Cambria" w:cs="Cambria"/>
                <w:i/>
                <w:iCs/>
                <w:sz w:val="20"/>
                <w:szCs w:val="20"/>
              </w:rPr>
              <w:t>Ghidul cadrului didactic din învățământul primar simultan</w:t>
            </w:r>
            <w:r>
              <w:rPr>
                <w:rFonts w:ascii="Cambria" w:hAnsi="Cambria" w:eastAsia="Cambria" w:cs="Cambria"/>
                <w:sz w:val="20"/>
                <w:szCs w:val="20"/>
              </w:rPr>
              <w:t>. București: Editura Didactica Publishing House.</w:t>
            </w:r>
          </w:p>
          <w:p w:rsidR="00B12C5E" w:rsidRDefault="00D05F6F" w14:paraId="544F228A"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Catalano, H., Albulescu I. (2022). </w:t>
            </w:r>
            <w:r>
              <w:rPr>
                <w:rFonts w:ascii="Cambria" w:hAnsi="Cambria" w:eastAsia="Cambria" w:cs="Cambria"/>
                <w:i/>
                <w:iCs/>
                <w:sz w:val="20"/>
                <w:szCs w:val="20"/>
              </w:rPr>
              <w:t>Pedagogia jocului și a activităților ludice</w:t>
            </w:r>
            <w:r>
              <w:rPr>
                <w:rFonts w:ascii="Cambria" w:hAnsi="Cambria" w:eastAsia="Cambria" w:cs="Cambria"/>
                <w:sz w:val="20"/>
                <w:szCs w:val="20"/>
              </w:rPr>
              <w:t>, București.: Editura Didactica Publishing House.</w:t>
            </w:r>
          </w:p>
          <w:p w:rsidR="00B12C5E" w:rsidRDefault="00D05F6F" w14:paraId="2E983915"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Ceobanu, C. (2016). </w:t>
            </w:r>
            <w:r>
              <w:rPr>
                <w:rFonts w:ascii="Cambria" w:hAnsi="Cambria" w:eastAsia="Cambria" w:cs="Cambria"/>
                <w:i/>
                <w:iCs/>
                <w:sz w:val="20"/>
                <w:szCs w:val="20"/>
              </w:rPr>
              <w:t>Învăţarea în mediul virtual</w:t>
            </w:r>
            <w:r>
              <w:rPr>
                <w:rFonts w:ascii="Cambria" w:hAnsi="Cambria" w:eastAsia="Cambria" w:cs="Cambria"/>
                <w:sz w:val="20"/>
                <w:szCs w:val="20"/>
              </w:rPr>
              <w:t>. Iași: Editura Polirom.</w:t>
            </w:r>
          </w:p>
          <w:p w:rsidR="00B12C5E" w:rsidRDefault="00D05F6F" w14:paraId="45693EB6"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Chatfield, T. (2016). </w:t>
            </w:r>
            <w:r>
              <w:rPr>
                <w:rFonts w:ascii="Cambria" w:hAnsi="Cambria" w:eastAsia="Cambria" w:cs="Cambria"/>
                <w:i/>
                <w:iCs/>
                <w:sz w:val="20"/>
                <w:szCs w:val="20"/>
              </w:rPr>
              <w:t>Cum să prosperi în era digitală</w:t>
            </w:r>
            <w:r>
              <w:rPr>
                <w:rFonts w:ascii="Cambria" w:hAnsi="Cambria" w:eastAsia="Cambria" w:cs="Cambria"/>
                <w:sz w:val="20"/>
                <w:szCs w:val="20"/>
              </w:rPr>
              <w:t>. București: Editura Vellant.</w:t>
            </w:r>
          </w:p>
          <w:p w:rsidR="00B12C5E" w:rsidRDefault="00D05F6F" w14:paraId="617534FE"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Choo, Y. B., Tina, A., Abdullah, M. N. (2020). Digital Storytelling vs. Oral Storytelling: An Analysis of the Art of telling stories Now and Then, în </w:t>
            </w:r>
            <w:r>
              <w:rPr>
                <w:rFonts w:ascii="Cambria" w:hAnsi="Cambria" w:eastAsia="Cambria" w:cs="Cambria"/>
                <w:i/>
                <w:iCs/>
                <w:sz w:val="20"/>
                <w:szCs w:val="20"/>
              </w:rPr>
              <w:t>Universal Journal of Educational Research</w:t>
            </w:r>
            <w:r>
              <w:rPr>
                <w:rFonts w:ascii="Cambria" w:hAnsi="Cambria" w:eastAsia="Cambria" w:cs="Cambria"/>
                <w:sz w:val="20"/>
                <w:szCs w:val="20"/>
              </w:rPr>
              <w:t>, 8(5A), pp. 46-50, DOI: 10.13189/ujer.2020.081907.</w:t>
            </w:r>
          </w:p>
          <w:p w:rsidR="00B12C5E" w:rsidRDefault="00D05F6F" w14:paraId="05B9D0AF"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Coleman, J., Hayman, S. (2017). </w:t>
            </w:r>
            <w:r>
              <w:rPr>
                <w:rFonts w:ascii="Cambria" w:hAnsi="Cambria" w:eastAsia="Cambria" w:cs="Cambria"/>
                <w:i/>
                <w:iCs/>
                <w:sz w:val="20"/>
                <w:szCs w:val="20"/>
              </w:rPr>
              <w:t>Părinții și tehnologia digitală. Cum să crești generația conectată</w:t>
            </w:r>
            <w:r>
              <w:rPr>
                <w:rFonts w:ascii="Cambria" w:hAnsi="Cambria" w:eastAsia="Cambria" w:cs="Cambria"/>
                <w:sz w:val="20"/>
                <w:szCs w:val="20"/>
              </w:rPr>
              <w:t>. București: Editura Herald.</w:t>
            </w:r>
          </w:p>
          <w:p w:rsidR="00B12C5E" w:rsidRDefault="00D05F6F" w14:paraId="093C3C31"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Cozolino, L. (2017). </w:t>
            </w:r>
            <w:r>
              <w:rPr>
                <w:rFonts w:ascii="Cambria" w:hAnsi="Cambria" w:eastAsia="Cambria" w:cs="Cambria"/>
                <w:i/>
                <w:iCs/>
                <w:sz w:val="20"/>
                <w:szCs w:val="20"/>
              </w:rPr>
              <w:t>Predarea bazată pe atașament. Cum să creezi o clasă tribală.</w:t>
            </w:r>
            <w:r>
              <w:rPr>
                <w:rFonts w:ascii="Cambria" w:hAnsi="Cambria" w:eastAsia="Cambria" w:cs="Cambria"/>
                <w:sz w:val="20"/>
                <w:szCs w:val="20"/>
              </w:rPr>
              <w:t xml:space="preserve"> București: Editura Trei.</w:t>
            </w:r>
          </w:p>
          <w:p w:rsidR="00B12C5E" w:rsidRDefault="00D05F6F" w14:paraId="569FA90B"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Di Sia, P, (2016). Internet and new educational perspectives, în </w:t>
            </w:r>
            <w:r>
              <w:rPr>
                <w:rFonts w:ascii="Cambria" w:hAnsi="Cambria" w:eastAsia="Cambria" w:cs="Cambria"/>
                <w:i/>
                <w:iCs/>
                <w:sz w:val="20"/>
                <w:szCs w:val="20"/>
              </w:rPr>
              <w:t>E-methodology</w:t>
            </w:r>
            <w:r>
              <w:rPr>
                <w:rFonts w:ascii="Cambria" w:hAnsi="Cambria" w:eastAsia="Cambria" w:cs="Cambria"/>
                <w:sz w:val="20"/>
                <w:szCs w:val="20"/>
              </w:rPr>
              <w:t>, 3, pp. 18-24, DOI: 10.15503/ emet2016.18.24.</w:t>
            </w:r>
          </w:p>
          <w:p w:rsidR="00B12C5E" w:rsidRDefault="00D05F6F" w14:paraId="67BE1B4C"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Di Sia, P. (2020). Looking at the new digital school: didactics 2.0 and school 2.0, în </w:t>
            </w:r>
            <w:r>
              <w:rPr>
                <w:rFonts w:ascii="Cambria" w:hAnsi="Cambria" w:eastAsia="Cambria" w:cs="Cambria"/>
                <w:i/>
                <w:iCs/>
                <w:sz w:val="20"/>
                <w:szCs w:val="20"/>
              </w:rPr>
              <w:t>E-Methodology</w:t>
            </w:r>
            <w:r>
              <w:rPr>
                <w:rFonts w:ascii="Cambria" w:hAnsi="Cambria" w:eastAsia="Cambria" w:cs="Cambria"/>
                <w:sz w:val="20"/>
                <w:szCs w:val="20"/>
              </w:rPr>
              <w:t>, 6(6), pp. 9–21, DOI:</w:t>
            </w:r>
            <w:hyperlink r:id="rId30">
              <w:r>
                <w:rPr>
                  <w:rFonts w:ascii="Cambria" w:hAnsi="Cambria" w:eastAsia="Cambria" w:cs="Cambria"/>
                  <w:sz w:val="20"/>
                  <w:szCs w:val="20"/>
                </w:rPr>
                <w:t xml:space="preserve"> </w:t>
              </w:r>
            </w:hyperlink>
            <w:hyperlink r:id="rId31">
              <w:r>
                <w:rPr>
                  <w:rFonts w:ascii="Cambria" w:hAnsi="Cambria" w:eastAsia="Cambria" w:cs="Cambria"/>
                  <w:color w:val="1155CC"/>
                  <w:sz w:val="20"/>
                  <w:szCs w:val="20"/>
                  <w:u w:val="single"/>
                </w:rPr>
                <w:t>https://doi.org/10.15503/emet2019.9.21</w:t>
              </w:r>
            </w:hyperlink>
            <w:r>
              <w:rPr>
                <w:rFonts w:ascii="Cambria" w:hAnsi="Cambria" w:eastAsia="Cambria" w:cs="Cambria"/>
                <w:sz w:val="20"/>
                <w:szCs w:val="20"/>
              </w:rPr>
              <w:t>.</w:t>
            </w:r>
          </w:p>
          <w:p w:rsidR="00B12C5E" w:rsidRDefault="00D05F6F" w14:paraId="6F922FA3"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Dumitrescu, D. (2013). </w:t>
            </w:r>
            <w:r>
              <w:rPr>
                <w:rFonts w:ascii="Cambria" w:hAnsi="Cambria" w:eastAsia="Cambria" w:cs="Cambria"/>
                <w:i/>
                <w:iCs/>
                <w:sz w:val="20"/>
                <w:szCs w:val="20"/>
              </w:rPr>
              <w:t>Nativi digitali/ Pregătiţi-vă</w:t>
            </w:r>
            <w:r>
              <w:rPr>
                <w:rFonts w:ascii="Cambria" w:hAnsi="Cambria" w:eastAsia="Cambria" w:cs="Cambria"/>
                <w:sz w:val="20"/>
                <w:szCs w:val="20"/>
              </w:rPr>
              <w:t>. București: Editura Tritonic.</w:t>
            </w:r>
          </w:p>
          <w:p w:rsidR="00B12C5E" w:rsidRDefault="00D05F6F" w14:paraId="0F932850"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Gardner, H., Davis, K. (2015). </w:t>
            </w:r>
            <w:r>
              <w:rPr>
                <w:rFonts w:ascii="Cambria" w:hAnsi="Cambria" w:eastAsia="Cambria" w:cs="Cambria"/>
                <w:i/>
                <w:iCs/>
                <w:sz w:val="20"/>
                <w:szCs w:val="20"/>
              </w:rPr>
              <w:t>Generația App. Cum navighează tinerii prin universul digital al identității, intimității și imaginației</w:t>
            </w:r>
            <w:r>
              <w:rPr>
                <w:rFonts w:ascii="Cambria" w:hAnsi="Cambria" w:eastAsia="Cambria" w:cs="Cambria"/>
                <w:sz w:val="20"/>
                <w:szCs w:val="20"/>
              </w:rPr>
              <w:t>. București: Editura Sigma.</w:t>
            </w:r>
          </w:p>
          <w:p w:rsidR="00B12C5E" w:rsidRDefault="00D05F6F" w14:paraId="3C78130A"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Gray, P. (2013). </w:t>
            </w:r>
            <w:r>
              <w:rPr>
                <w:rFonts w:ascii="Cambria" w:hAnsi="Cambria" w:eastAsia="Cambria" w:cs="Cambria"/>
                <w:i/>
                <w:iCs/>
                <w:sz w:val="20"/>
                <w:szCs w:val="20"/>
              </w:rPr>
              <w:t>Liber să înveți</w:t>
            </w:r>
            <w:r>
              <w:rPr>
                <w:rFonts w:ascii="Cambria" w:hAnsi="Cambria" w:eastAsia="Cambria" w:cs="Cambria"/>
                <w:sz w:val="20"/>
                <w:szCs w:val="20"/>
              </w:rPr>
              <w:t>. București: Editura Trei.</w:t>
            </w:r>
          </w:p>
          <w:p w:rsidR="00B12C5E" w:rsidRDefault="00D05F6F" w14:paraId="0D80DE72"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Gray, P. (2011). The Decline of Play and the Rise of Psychopathology in Children and Adolescents, în </w:t>
            </w:r>
            <w:r>
              <w:rPr>
                <w:rFonts w:ascii="Cambria" w:hAnsi="Cambria" w:eastAsia="Cambria" w:cs="Cambria"/>
                <w:i/>
                <w:iCs/>
                <w:sz w:val="20"/>
                <w:szCs w:val="20"/>
              </w:rPr>
              <w:t>American Journal of Play</w:t>
            </w:r>
            <w:r>
              <w:rPr>
                <w:rFonts w:ascii="Cambria" w:hAnsi="Cambria" w:eastAsia="Cambria" w:cs="Cambria"/>
                <w:sz w:val="20"/>
                <w:szCs w:val="20"/>
              </w:rPr>
              <w:t>, 3(4).</w:t>
            </w:r>
          </w:p>
          <w:p w:rsidR="00B12C5E" w:rsidRDefault="00D05F6F" w14:paraId="6662FBB4"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Hamilton, A., Rubin, D., Tarrant, M., &amp; Gleason, M. (2019). Digital storytelling as a tool for fostering reflection, în Frontiers: The Interdisciplinary Journal of Study Abroad, 31(1), pp. 59-73.</w:t>
            </w:r>
          </w:p>
          <w:p w:rsidR="00B12C5E" w:rsidRDefault="00D05F6F" w14:paraId="480CBA3D"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Honoré, C. (2019). </w:t>
            </w:r>
            <w:r>
              <w:rPr>
                <w:rFonts w:ascii="Cambria" w:hAnsi="Cambria" w:eastAsia="Cambria" w:cs="Cambria"/>
                <w:i/>
                <w:iCs/>
                <w:sz w:val="20"/>
                <w:szCs w:val="20"/>
              </w:rPr>
              <w:t>Elogiu lentorii. Provocări în era vitezei</w:t>
            </w:r>
            <w:r>
              <w:rPr>
                <w:rFonts w:ascii="Cambria" w:hAnsi="Cambria" w:eastAsia="Cambria" w:cs="Cambria"/>
                <w:sz w:val="20"/>
                <w:szCs w:val="20"/>
              </w:rPr>
              <w:t>. București: Editura Curtea Veche.</w:t>
            </w:r>
          </w:p>
          <w:p w:rsidR="00B12C5E" w:rsidRDefault="00D05F6F" w14:paraId="766BB432"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Ieniştea, O. (1982). </w:t>
            </w:r>
            <w:r>
              <w:rPr>
                <w:rFonts w:ascii="Cambria" w:hAnsi="Cambria" w:eastAsia="Cambria" w:cs="Cambria"/>
                <w:i/>
                <w:iCs/>
                <w:sz w:val="20"/>
                <w:szCs w:val="20"/>
              </w:rPr>
              <w:t>Dificultăţi la învăţătură</w:t>
            </w:r>
            <w:r>
              <w:rPr>
                <w:rFonts w:ascii="Cambria" w:hAnsi="Cambria" w:eastAsia="Cambria" w:cs="Cambria"/>
                <w:sz w:val="20"/>
                <w:szCs w:val="20"/>
              </w:rPr>
              <w:t>. București: Editura Medicală.</w:t>
            </w:r>
          </w:p>
          <w:p w:rsidR="00B12C5E" w:rsidRDefault="00D05F6F" w14:paraId="6486A9D9"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Illeris, K. (2014). </w:t>
            </w:r>
            <w:r>
              <w:rPr>
                <w:rFonts w:ascii="Cambria" w:hAnsi="Cambria" w:eastAsia="Cambria" w:cs="Cambria"/>
                <w:i/>
                <w:iCs/>
                <w:sz w:val="20"/>
                <w:szCs w:val="20"/>
              </w:rPr>
              <w:t>Teorii contemporane ale învățării</w:t>
            </w:r>
            <w:r>
              <w:rPr>
                <w:rFonts w:ascii="Cambria" w:hAnsi="Cambria" w:eastAsia="Cambria" w:cs="Cambria"/>
                <w:sz w:val="20"/>
                <w:szCs w:val="20"/>
              </w:rPr>
              <w:t>. București: Editura Trei.</w:t>
            </w:r>
          </w:p>
          <w:p w:rsidR="00B12C5E" w:rsidRDefault="00D05F6F" w14:paraId="61008251"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Isbell, R., Sobol, J., Lindauer, L., &amp; Lowrance, A. (2004). The effects of storytelling and story reading on the oral language complexity and story comprehension of young children, în </w:t>
            </w:r>
            <w:r>
              <w:rPr>
                <w:rFonts w:ascii="Cambria" w:hAnsi="Cambria" w:eastAsia="Cambria" w:cs="Cambria"/>
                <w:i/>
                <w:iCs/>
                <w:sz w:val="20"/>
                <w:szCs w:val="20"/>
              </w:rPr>
              <w:t>Early Child. Educ</w:t>
            </w:r>
            <w:r>
              <w:rPr>
                <w:rFonts w:ascii="Cambria" w:hAnsi="Cambria" w:eastAsia="Cambria" w:cs="Cambria"/>
                <w:sz w:val="20"/>
                <w:szCs w:val="20"/>
              </w:rPr>
              <w:t>.</w:t>
            </w:r>
            <w:r>
              <w:rPr>
                <w:rFonts w:ascii="Cambria" w:hAnsi="Cambria" w:eastAsia="Cambria" w:cs="Cambria"/>
                <w:i/>
                <w:iCs/>
                <w:sz w:val="20"/>
                <w:szCs w:val="20"/>
              </w:rPr>
              <w:t xml:space="preserve"> J</w:t>
            </w:r>
            <w:r>
              <w:rPr>
                <w:rFonts w:ascii="Cambria" w:hAnsi="Cambria" w:eastAsia="Cambria" w:cs="Cambria"/>
                <w:sz w:val="20"/>
                <w:szCs w:val="20"/>
              </w:rPr>
              <w:t>, 32, pp. 157–163, DOI: 10.1023/B: ECEJ.0000048967.94189.a3.</w:t>
            </w:r>
          </w:p>
          <w:p w:rsidR="00B12C5E" w:rsidRDefault="00D05F6F" w14:paraId="2D54A0A7"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Kahneman, D. (2015). </w:t>
            </w:r>
            <w:r>
              <w:rPr>
                <w:rFonts w:ascii="Cambria" w:hAnsi="Cambria" w:eastAsia="Cambria" w:cs="Cambria"/>
                <w:i/>
                <w:iCs/>
                <w:sz w:val="20"/>
                <w:szCs w:val="20"/>
              </w:rPr>
              <w:t>Gândire rapidă, gândire lentă</w:t>
            </w:r>
            <w:r>
              <w:rPr>
                <w:rFonts w:ascii="Cambria" w:hAnsi="Cambria" w:eastAsia="Cambria" w:cs="Cambria"/>
                <w:sz w:val="20"/>
                <w:szCs w:val="20"/>
              </w:rPr>
              <w:t>, București: Editura Publica.</w:t>
            </w:r>
          </w:p>
          <w:p w:rsidR="00B12C5E" w:rsidRDefault="00D05F6F" w14:paraId="4CB19481"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Kelemen, G. (2007). </w:t>
            </w:r>
            <w:r>
              <w:rPr>
                <w:rFonts w:ascii="Cambria" w:hAnsi="Cambria" w:eastAsia="Cambria" w:cs="Cambria"/>
                <w:i/>
                <w:iCs/>
                <w:sz w:val="20"/>
                <w:szCs w:val="20"/>
              </w:rPr>
              <w:t>Copilul cu dificultăţi de învăţare</w:t>
            </w:r>
            <w:r>
              <w:rPr>
                <w:rFonts w:ascii="Cambria" w:hAnsi="Cambria" w:eastAsia="Cambria" w:cs="Cambria"/>
                <w:sz w:val="20"/>
                <w:szCs w:val="20"/>
              </w:rPr>
              <w:t>. Arad: Editura Universităţii „Aurel Vlaicu”.</w:t>
            </w:r>
          </w:p>
          <w:p w:rsidR="00B12C5E" w:rsidRDefault="00D05F6F" w14:paraId="0A86B724"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Kessel, J. (2018). Let Our Children Play: The Importance of Play in Early Childhood Education, în </w:t>
            </w:r>
            <w:r>
              <w:rPr>
                <w:rFonts w:ascii="Cambria" w:hAnsi="Cambria" w:eastAsia="Cambria" w:cs="Cambria"/>
                <w:i/>
                <w:iCs/>
                <w:sz w:val="20"/>
                <w:szCs w:val="20"/>
              </w:rPr>
              <w:t>University of Montana Journal of Early Childhood Scholarship and Innovative Practice</w:t>
            </w:r>
            <w:r>
              <w:rPr>
                <w:rFonts w:ascii="Cambria" w:hAnsi="Cambria" w:eastAsia="Cambria" w:cs="Cambria"/>
                <w:sz w:val="20"/>
                <w:szCs w:val="20"/>
              </w:rPr>
              <w:t>, 2(1).</w:t>
            </w:r>
          </w:p>
          <w:p w:rsidR="00B12C5E" w:rsidRDefault="00D05F6F" w14:paraId="7BCF3046"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Kilbey, E. (2019). </w:t>
            </w:r>
            <w:r>
              <w:rPr>
                <w:rFonts w:ascii="Cambria" w:hAnsi="Cambria" w:eastAsia="Cambria" w:cs="Cambria"/>
                <w:i/>
                <w:iCs/>
                <w:sz w:val="20"/>
                <w:szCs w:val="20"/>
              </w:rPr>
              <w:t>Creșterea copilului în era digitală. Ghid responsabil de parenting</w:t>
            </w:r>
            <w:r>
              <w:rPr>
                <w:rFonts w:ascii="Cambria" w:hAnsi="Cambria" w:eastAsia="Cambria" w:cs="Cambria"/>
                <w:sz w:val="20"/>
                <w:szCs w:val="20"/>
              </w:rPr>
              <w:t>. București: Editura Niculescu.</w:t>
            </w:r>
          </w:p>
          <w:p w:rsidR="00B12C5E" w:rsidRDefault="00D05F6F" w14:paraId="66ED944C"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Kohn, A. (2015). </w:t>
            </w:r>
            <w:r>
              <w:rPr>
                <w:rFonts w:ascii="Cambria" w:hAnsi="Cambria" w:eastAsia="Cambria" w:cs="Cambria"/>
                <w:i/>
                <w:iCs/>
                <w:sz w:val="20"/>
                <w:szCs w:val="20"/>
              </w:rPr>
              <w:t>Mitul temei pentru acasă</w:t>
            </w:r>
            <w:r>
              <w:rPr>
                <w:rFonts w:ascii="Cambria" w:hAnsi="Cambria" w:eastAsia="Cambria" w:cs="Cambria"/>
                <w:sz w:val="20"/>
                <w:szCs w:val="20"/>
              </w:rPr>
              <w:t>. București: Editura Multi Media Est Publishing.</w:t>
            </w:r>
          </w:p>
          <w:p w:rsidR="00B12C5E" w:rsidRDefault="00D05F6F" w14:paraId="3B3C6A5B"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Landolt P., Wei Wei Da (2005). </w:t>
            </w:r>
            <w:r>
              <w:rPr>
                <w:rFonts w:ascii="Cambria" w:hAnsi="Cambria" w:eastAsia="Cambria" w:cs="Cambria"/>
                <w:i/>
                <w:iCs/>
                <w:sz w:val="20"/>
                <w:szCs w:val="20"/>
              </w:rPr>
              <w:t>The Spatially Ruptured Practices of Migrant Families: A Comparison of Immigrants from El Salvador and the People’s Republic of China</w:t>
            </w:r>
            <w:r>
              <w:rPr>
                <w:rFonts w:ascii="Cambria" w:hAnsi="Cambria" w:eastAsia="Cambria" w:cs="Cambria"/>
                <w:sz w:val="20"/>
                <w:szCs w:val="20"/>
              </w:rPr>
              <w:t>, în Current Sociology, July, Vol. 53(4), Sage Publications.</w:t>
            </w:r>
          </w:p>
          <w:p w:rsidR="00B12C5E" w:rsidRDefault="00D05F6F" w14:paraId="044E69D4"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Marzano, R. (2015). </w:t>
            </w:r>
            <w:r>
              <w:rPr>
                <w:rFonts w:ascii="Cambria" w:hAnsi="Cambria" w:eastAsia="Cambria" w:cs="Cambria"/>
                <w:i/>
                <w:iCs/>
                <w:sz w:val="20"/>
                <w:szCs w:val="20"/>
              </w:rPr>
              <w:t>Arta și știința predării. Un cadru cuprinzător pentru o instruire eficientă</w:t>
            </w:r>
            <w:r>
              <w:rPr>
                <w:rFonts w:ascii="Cambria" w:hAnsi="Cambria" w:eastAsia="Cambria" w:cs="Cambria"/>
                <w:sz w:val="20"/>
                <w:szCs w:val="20"/>
              </w:rPr>
              <w:t>. București: Editura Trei.</w:t>
            </w:r>
          </w:p>
          <w:p w:rsidR="00B12C5E" w:rsidRDefault="00D05F6F" w14:paraId="23EDFE6A"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Lerner, J.W. (1989). </w:t>
            </w:r>
            <w:r>
              <w:rPr>
                <w:rFonts w:ascii="Cambria" w:hAnsi="Cambria" w:eastAsia="Cambria" w:cs="Cambria"/>
                <w:i/>
                <w:iCs/>
                <w:sz w:val="20"/>
                <w:szCs w:val="20"/>
              </w:rPr>
              <w:t>Learning disabilities</w:t>
            </w:r>
            <w:r>
              <w:rPr>
                <w:rFonts w:ascii="Cambria" w:hAnsi="Cambria" w:eastAsia="Cambria" w:cs="Cambria"/>
                <w:sz w:val="20"/>
                <w:szCs w:val="20"/>
              </w:rPr>
              <w:t>, Boston, Princeton, N.J: Houghton Mifflin Company.</w:t>
            </w:r>
          </w:p>
          <w:p w:rsidR="00B12C5E" w:rsidRDefault="00D05F6F" w14:paraId="33FA56E7" wp14:textId="77777777">
            <w:pPr>
              <w:spacing w:after="0"/>
              <w:ind w:left="820" w:hanging="360"/>
              <w:jc w:val="both"/>
              <w:rPr>
                <w:rFonts w:ascii="Cambria" w:hAnsi="Cambria" w:eastAsia="Cambria" w:cs="Cambria"/>
                <w:sz w:val="20"/>
                <w:szCs w:val="20"/>
                <w:highlight w:val="white"/>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highlight w:val="white"/>
              </w:rPr>
              <w:t xml:space="preserve">Mestic, G., Ani-Rus, A., Catalano, H., Dohotaru, A., &amp; Rus, A. (2024). Implications of computational thinking in the initial training of future primary and pre-school teachers, in </w:t>
            </w:r>
            <w:r>
              <w:rPr>
                <w:rFonts w:ascii="Cambria" w:hAnsi="Cambria" w:eastAsia="Cambria" w:cs="Cambria"/>
                <w:i/>
                <w:iCs/>
                <w:sz w:val="20"/>
                <w:szCs w:val="20"/>
                <w:highlight w:val="white"/>
              </w:rPr>
              <w:t>Educatia 21 Journal</w:t>
            </w:r>
            <w:r>
              <w:rPr>
                <w:rFonts w:ascii="Cambria" w:hAnsi="Cambria" w:eastAsia="Cambria" w:cs="Cambria"/>
                <w:sz w:val="20"/>
                <w:szCs w:val="20"/>
                <w:highlight w:val="white"/>
              </w:rPr>
              <w:t>, Special issue with proceedings of 12th international conference “education, reflection, development” (ERD 2024, June 6).</w:t>
            </w:r>
          </w:p>
          <w:p w:rsidR="00B12C5E" w:rsidRDefault="00D05F6F" w14:paraId="42E79CA8"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Palladino, L.J. (2015). </w:t>
            </w:r>
            <w:r>
              <w:rPr>
                <w:rFonts w:ascii="Cambria" w:hAnsi="Cambria" w:eastAsia="Cambria" w:cs="Cambria"/>
                <w:i/>
                <w:iCs/>
                <w:sz w:val="20"/>
                <w:szCs w:val="20"/>
              </w:rPr>
              <w:t>Copiii în epoca dependenței de tehnologie. Noile dispozitive digitale și riscurile utilizării lor excesive</w:t>
            </w:r>
            <w:r>
              <w:rPr>
                <w:rFonts w:ascii="Cambria" w:hAnsi="Cambria" w:eastAsia="Cambria" w:cs="Cambria"/>
                <w:sz w:val="20"/>
                <w:szCs w:val="20"/>
              </w:rPr>
              <w:t>. Iași: Editura Polirom.</w:t>
            </w:r>
          </w:p>
          <w:p w:rsidR="00B12C5E" w:rsidRDefault="00D05F6F" w14:paraId="121A3509"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Pink, D.H. (2015). </w:t>
            </w:r>
            <w:r>
              <w:rPr>
                <w:rFonts w:ascii="Cambria" w:hAnsi="Cambria" w:eastAsia="Cambria" w:cs="Cambria"/>
                <w:i/>
                <w:iCs/>
                <w:sz w:val="20"/>
                <w:szCs w:val="20"/>
              </w:rPr>
              <w:t>O minte cu totul nouă. De ce right-brainers vor guverna viitorul</w:t>
            </w:r>
            <w:r>
              <w:rPr>
                <w:rFonts w:ascii="Cambria" w:hAnsi="Cambria" w:eastAsia="Cambria" w:cs="Cambria"/>
                <w:sz w:val="20"/>
                <w:szCs w:val="20"/>
              </w:rPr>
              <w:t>. București: Editura Curtea Veche.</w:t>
            </w:r>
          </w:p>
          <w:p w:rsidR="00B12C5E" w:rsidRDefault="00D05F6F" w14:paraId="2C7F2716" wp14:textId="77777777">
            <w:pPr>
              <w:spacing w:after="0"/>
              <w:ind w:left="820" w:hanging="360"/>
              <w:jc w:val="both"/>
              <w:rPr>
                <w:rFonts w:ascii="Cambria" w:hAnsi="Cambria" w:eastAsia="Cambria" w:cs="Cambria"/>
                <w:sz w:val="20"/>
                <w:szCs w:val="20"/>
                <w:highlight w:val="white"/>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highlight w:val="white"/>
              </w:rPr>
              <w:t>Popenici, S., Catalano, H., Mestic, G., &amp; Ani-Rus, A. (2023). A Systematic Review of the Artificial Intelligence Implications in Shaping the Future of Higher Education Educatia 21 Journal, (26) 2023, Art. 11 doi: 10.24193/ed21.2023.26.11, pp. 93-107</w:t>
            </w:r>
          </w:p>
          <w:p w:rsidR="00B12C5E" w:rsidRDefault="00D05F6F" w14:paraId="21DFC908"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Robinson, K., Arnonica, L. (2015). </w:t>
            </w:r>
            <w:r>
              <w:rPr>
                <w:rFonts w:ascii="Cambria" w:hAnsi="Cambria" w:eastAsia="Cambria" w:cs="Cambria"/>
                <w:i/>
                <w:iCs/>
                <w:sz w:val="20"/>
                <w:szCs w:val="20"/>
              </w:rPr>
              <w:t>Ș</w:t>
            </w:r>
            <w:r>
              <w:rPr>
                <w:rFonts w:ascii="Cambria" w:hAnsi="Cambria" w:eastAsia="Cambria" w:cs="Cambria"/>
                <w:i/>
                <w:iCs/>
                <w:sz w:val="20"/>
                <w:szCs w:val="20"/>
              </w:rPr>
              <w:t>coli creative. Revoluția de la baza învățământului</w:t>
            </w:r>
            <w:r>
              <w:rPr>
                <w:rFonts w:ascii="Cambria" w:hAnsi="Cambria" w:eastAsia="Cambria" w:cs="Cambria"/>
                <w:sz w:val="20"/>
                <w:szCs w:val="20"/>
              </w:rPr>
              <w:t>. București: Editura Publica.</w:t>
            </w:r>
          </w:p>
          <w:p w:rsidR="00B12C5E" w:rsidRDefault="00D05F6F" w14:paraId="1512B173"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Robinson, K., Arnonica, L. (2018). </w:t>
            </w:r>
            <w:r>
              <w:rPr>
                <w:rFonts w:ascii="Cambria" w:hAnsi="Cambria" w:eastAsia="Cambria" w:cs="Cambria"/>
                <w:i/>
                <w:iCs/>
                <w:sz w:val="20"/>
                <w:szCs w:val="20"/>
              </w:rPr>
              <w:t>Tu, copilul tău și școala. Cum să ajungi la cea mai bună educației</w:t>
            </w:r>
            <w:r>
              <w:rPr>
                <w:rFonts w:ascii="Cambria" w:hAnsi="Cambria" w:eastAsia="Cambria" w:cs="Cambria"/>
                <w:sz w:val="20"/>
                <w:szCs w:val="20"/>
              </w:rPr>
              <w:t>. București: Editura Publica.</w:t>
            </w:r>
          </w:p>
          <w:p w:rsidR="00B12C5E" w:rsidRDefault="00D05F6F" w14:paraId="4EE70939"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Rus, A., Dohotaru, A., Catalano, H., Ani-Rus, A., &amp; Mestic., G. (2024). Development of social-emotional skills in early education through musical activities. Experimental study in </w:t>
            </w:r>
            <w:r>
              <w:rPr>
                <w:rFonts w:ascii="Cambria" w:hAnsi="Cambria" w:eastAsia="Cambria" w:cs="Cambria"/>
                <w:i/>
                <w:iCs/>
                <w:sz w:val="20"/>
                <w:szCs w:val="20"/>
              </w:rPr>
              <w:t>Educatia 21 Journal</w:t>
            </w:r>
            <w:r>
              <w:rPr>
                <w:rFonts w:ascii="Cambria" w:hAnsi="Cambria" w:eastAsia="Cambria" w:cs="Cambria"/>
                <w:sz w:val="20"/>
                <w:szCs w:val="20"/>
              </w:rPr>
              <w:t>, Special issue with proceedings of 12th international conference “education, reflection, development” (ERD 2024, June 6).</w:t>
            </w:r>
          </w:p>
          <w:p w:rsidR="00B12C5E" w:rsidRDefault="00D05F6F" w14:paraId="1E9FDBB2"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Spitzer, M. (2020). </w:t>
            </w:r>
            <w:r>
              <w:rPr>
                <w:rFonts w:ascii="Cambria" w:hAnsi="Cambria" w:eastAsia="Cambria" w:cs="Cambria"/>
                <w:i/>
                <w:iCs/>
                <w:sz w:val="20"/>
                <w:szCs w:val="20"/>
              </w:rPr>
              <w:t>Demența digitală. Cum ne tulbură mintea noile tehnologii</w:t>
            </w:r>
            <w:r>
              <w:rPr>
                <w:rFonts w:ascii="Cambria" w:hAnsi="Cambria" w:eastAsia="Cambria" w:cs="Cambria"/>
                <w:sz w:val="20"/>
                <w:szCs w:val="20"/>
              </w:rPr>
              <w:t>. București: Editura Humanitas.</w:t>
            </w:r>
          </w:p>
          <w:p w:rsidR="00B12C5E" w:rsidRDefault="00D05F6F" w14:paraId="57464184"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Taleb, N.N. (2017).  </w:t>
            </w:r>
            <w:r>
              <w:rPr>
                <w:rFonts w:ascii="Cambria" w:hAnsi="Cambria" w:eastAsia="Cambria" w:cs="Cambria"/>
                <w:i/>
                <w:iCs/>
                <w:sz w:val="20"/>
                <w:szCs w:val="20"/>
              </w:rPr>
              <w:t>Lebăda Neagră. Impactul foarte puțin probabilului</w:t>
            </w:r>
            <w:r>
              <w:rPr>
                <w:rFonts w:ascii="Cambria" w:hAnsi="Cambria" w:eastAsia="Cambria" w:cs="Cambria"/>
                <w:sz w:val="20"/>
                <w:szCs w:val="20"/>
              </w:rPr>
              <w:t>. București: Editura Curtea Veche.</w:t>
            </w:r>
          </w:p>
          <w:p w:rsidR="00B12C5E" w:rsidRDefault="00D05F6F" w14:paraId="5E18565A"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Ungureanu, D. (2001). </w:t>
            </w:r>
            <w:r>
              <w:rPr>
                <w:rFonts w:ascii="Cambria" w:hAnsi="Cambria" w:eastAsia="Cambria" w:cs="Cambria"/>
                <w:i/>
                <w:iCs/>
                <w:sz w:val="20"/>
                <w:szCs w:val="20"/>
              </w:rPr>
              <w:t>Teroarea creionului roşu: evaluarea educaţională</w:t>
            </w:r>
            <w:r>
              <w:rPr>
                <w:rFonts w:ascii="Cambria" w:hAnsi="Cambria" w:eastAsia="Cambria" w:cs="Cambria"/>
                <w:sz w:val="20"/>
                <w:szCs w:val="20"/>
              </w:rPr>
              <w:t>. Timișoara: Editura Universităţii de Vest.</w:t>
            </w:r>
          </w:p>
          <w:p w:rsidR="00B12C5E" w:rsidRDefault="00D05F6F" w14:paraId="7237A8BD"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Upashe, S. P., Shil, R., &amp; Das, S. (2024). Hurried Child Syndrome: Are we Creating an Advanced Generation or Destroying it?. Asian Journal of Pediatric Research, 14(5), 50-55.</w:t>
            </w:r>
          </w:p>
          <w:p w:rsidR="00B12C5E" w:rsidRDefault="00D05F6F" w14:paraId="399875A4"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Valkenburg, P.M.,&amp; Piotrowski, J.T. (2018), </w:t>
            </w:r>
            <w:r>
              <w:rPr>
                <w:rFonts w:ascii="Cambria" w:hAnsi="Cambria" w:eastAsia="Cambria" w:cs="Cambria"/>
                <w:i/>
                <w:iCs/>
                <w:sz w:val="20"/>
                <w:szCs w:val="20"/>
              </w:rPr>
              <w:t>Generația digitală și dependența de media</w:t>
            </w:r>
            <w:r>
              <w:rPr>
                <w:rFonts w:ascii="Cambria" w:hAnsi="Cambria" w:eastAsia="Cambria" w:cs="Cambria"/>
                <w:sz w:val="20"/>
                <w:szCs w:val="20"/>
              </w:rPr>
              <w:t>. București: Editura Niculescu.</w:t>
            </w:r>
          </w:p>
          <w:p w:rsidR="00B12C5E" w:rsidRDefault="00D05F6F" w14:paraId="162C0E54"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Veen, W., &amp; Vrakking, B. (2011). </w:t>
            </w:r>
            <w:r>
              <w:rPr>
                <w:rFonts w:ascii="Cambria" w:hAnsi="Cambria" w:eastAsia="Cambria" w:cs="Cambria"/>
                <w:i/>
                <w:iCs/>
                <w:sz w:val="20"/>
                <w:szCs w:val="20"/>
              </w:rPr>
              <w:t>Homo zappiens. Joc și învățare în epoca digitală</w:t>
            </w:r>
            <w:r>
              <w:rPr>
                <w:rFonts w:ascii="Cambria" w:hAnsi="Cambria" w:eastAsia="Cambria" w:cs="Cambria"/>
                <w:sz w:val="20"/>
                <w:szCs w:val="20"/>
              </w:rPr>
              <w:t>. București: Editura Sigma.</w:t>
            </w:r>
          </w:p>
          <w:p w:rsidR="00B12C5E" w:rsidRDefault="00D05F6F" w14:paraId="4A0054B0"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Vrăşmaş, E.A. (2007). </w:t>
            </w:r>
            <w:r>
              <w:rPr>
                <w:rFonts w:ascii="Cambria" w:hAnsi="Cambria" w:eastAsia="Cambria" w:cs="Cambria"/>
                <w:i/>
                <w:iCs/>
                <w:sz w:val="20"/>
                <w:szCs w:val="20"/>
              </w:rPr>
              <w:t>Dificultăţile de învăţare în şcoală</w:t>
            </w:r>
            <w:r>
              <w:rPr>
                <w:rFonts w:ascii="Cambria" w:hAnsi="Cambria" w:eastAsia="Cambria" w:cs="Cambria"/>
                <w:sz w:val="20"/>
                <w:szCs w:val="20"/>
              </w:rPr>
              <w:t>. București: Editura V&amp;I Integral.</w:t>
            </w:r>
          </w:p>
          <w:p w:rsidR="00B12C5E" w:rsidRDefault="00D05F6F" w14:paraId="24523DD3"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Wibowo, S., Wangid, M. N., &amp; Firdaus, F. M. (2025). The relevance of Vygotsky's constructivism learning theory with the differentiated learning primary schools. Journal of education and learning (EduLearn), 19(1), 431-440.</w:t>
            </w:r>
          </w:p>
          <w:p w:rsidR="00B12C5E" w:rsidRDefault="00D05F6F" w14:paraId="209311AE"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Yongxin, Z. (2020). </w:t>
            </w:r>
            <w:r>
              <w:rPr>
                <w:rFonts w:ascii="Cambria" w:hAnsi="Cambria" w:eastAsia="Cambria" w:cs="Cambria"/>
                <w:i/>
                <w:iCs/>
                <w:sz w:val="20"/>
                <w:szCs w:val="20"/>
              </w:rPr>
              <w:t>Noua educație în China. Un experiment reușit</w:t>
            </w:r>
            <w:r>
              <w:rPr>
                <w:rFonts w:ascii="Cambria" w:hAnsi="Cambria" w:eastAsia="Cambria" w:cs="Cambria"/>
                <w:sz w:val="20"/>
                <w:szCs w:val="20"/>
              </w:rPr>
              <w:t>. București: Editura Corint.</w:t>
            </w:r>
          </w:p>
        </w:tc>
      </w:tr>
      <w:tr xmlns:wp14="http://schemas.microsoft.com/office/word/2010/wordml" w:rsidR="00B12C5E" w14:paraId="42FB4611" wp14:textId="77777777">
        <w:tc>
          <w:tcPr>
            <w:tcW w:w="5259" w:type="dxa"/>
            <w:vAlign w:val="center"/>
          </w:tcPr>
          <w:p w:rsidR="00B12C5E" w:rsidRDefault="00D05F6F" w14:paraId="35CD3AC2" wp14:textId="77777777">
            <w:pPr>
              <w:spacing w:after="0" w:line="240" w:lineRule="auto"/>
              <w:rPr>
                <w:rFonts w:ascii="Cambria" w:hAnsi="Cambria" w:eastAsia="Cambria" w:cs="Cambria"/>
                <w:b/>
                <w:bCs/>
                <w:sz w:val="20"/>
                <w:szCs w:val="20"/>
              </w:rPr>
            </w:pPr>
            <w:r>
              <w:rPr>
                <w:rFonts w:ascii="Cambria" w:hAnsi="Cambria" w:eastAsia="Cambria" w:cs="Cambria"/>
                <w:b/>
                <w:bCs/>
                <w:sz w:val="20"/>
                <w:szCs w:val="20"/>
              </w:rPr>
              <w:t>8.3. TC</w:t>
            </w:r>
          </w:p>
        </w:tc>
        <w:tc>
          <w:tcPr>
            <w:tcW w:w="2552" w:type="dxa"/>
            <w:vAlign w:val="center"/>
          </w:tcPr>
          <w:p w:rsidR="00B12C5E" w:rsidRDefault="00D05F6F" w14:paraId="1D5A75FD" wp14:textId="77777777">
            <w:pPr>
              <w:spacing w:after="0" w:line="240" w:lineRule="auto"/>
              <w:jc w:val="center"/>
              <w:rPr>
                <w:rFonts w:ascii="Cambria" w:hAnsi="Cambria" w:eastAsia="Cambria" w:cs="Cambria"/>
                <w:sz w:val="20"/>
                <w:szCs w:val="20"/>
              </w:rPr>
            </w:pPr>
            <w:r>
              <w:rPr>
                <w:rFonts w:ascii="Cambria" w:hAnsi="Cambria" w:eastAsia="Cambria" w:cs="Cambria"/>
                <w:sz w:val="20"/>
                <w:szCs w:val="20"/>
              </w:rPr>
              <w:t>Metode de transmitere a informației</w:t>
            </w:r>
          </w:p>
        </w:tc>
        <w:tc>
          <w:tcPr>
            <w:tcW w:w="2562" w:type="dxa"/>
            <w:vAlign w:val="center"/>
          </w:tcPr>
          <w:p w:rsidR="00B12C5E" w:rsidRDefault="00D05F6F" w14:paraId="679A77DD" wp14:textId="77777777">
            <w:pPr>
              <w:spacing w:after="0" w:line="240" w:lineRule="auto"/>
              <w:jc w:val="center"/>
              <w:rPr>
                <w:rFonts w:ascii="Cambria" w:hAnsi="Cambria" w:eastAsia="Cambria" w:cs="Cambria"/>
                <w:sz w:val="20"/>
                <w:szCs w:val="20"/>
              </w:rPr>
            </w:pPr>
            <w:r>
              <w:rPr>
                <w:rFonts w:ascii="Cambria" w:hAnsi="Cambria" w:eastAsia="Cambria" w:cs="Cambria"/>
                <w:sz w:val="20"/>
                <w:szCs w:val="20"/>
              </w:rPr>
              <w:t>Observații</w:t>
            </w:r>
          </w:p>
        </w:tc>
      </w:tr>
      <w:tr xmlns:wp14="http://schemas.microsoft.com/office/word/2010/wordml" w:rsidR="00B12C5E" w14:paraId="0CFE25D0" wp14:textId="77777777">
        <w:trPr>
          <w:trHeight w:val="200"/>
        </w:trPr>
        <w:tc>
          <w:tcPr>
            <w:tcW w:w="5259" w:type="dxa"/>
          </w:tcPr>
          <w:p w:rsidR="00B12C5E" w:rsidRDefault="00D05F6F" w14:paraId="15141586" wp14:textId="77777777">
            <w:pPr>
              <w:spacing w:after="0" w:line="240" w:lineRule="auto"/>
              <w:jc w:val="both"/>
              <w:rPr>
                <w:rFonts w:ascii="Cambria" w:hAnsi="Cambria" w:eastAsia="Cambria" w:cs="Cambria"/>
                <w:sz w:val="20"/>
                <w:szCs w:val="20"/>
              </w:rPr>
            </w:pPr>
            <w:r>
              <w:rPr>
                <w:rFonts w:ascii="Cambria" w:hAnsi="Cambria" w:eastAsia="Cambria" w:cs="Cambria"/>
                <w:sz w:val="20"/>
                <w:szCs w:val="20"/>
              </w:rPr>
              <w:t xml:space="preserve">Selectați și realizați pentru portofoliu două dintre temele propuse în listă,  respectând cerințele specifice inserate mai jos. Pentru pregătirea portofoliului, pentru fiecare dintre temele alese, veți în vedere următoarele aspecte: </w:t>
            </w:r>
          </w:p>
          <w:p w:rsidR="00B12C5E" w:rsidRDefault="00D05F6F" w14:paraId="13F04AFE" wp14:textId="77777777">
            <w:pPr>
              <w:spacing w:after="0" w:line="240" w:lineRule="auto"/>
              <w:jc w:val="both"/>
              <w:rPr>
                <w:rFonts w:ascii="Cambria" w:hAnsi="Cambria" w:eastAsia="Cambria" w:cs="Cambria"/>
                <w:sz w:val="20"/>
                <w:szCs w:val="20"/>
              </w:rPr>
            </w:pPr>
            <w:r>
              <w:rPr>
                <w:rFonts w:ascii="Cambria" w:hAnsi="Cambria" w:eastAsia="Cambria" w:cs="Cambria"/>
                <w:sz w:val="20"/>
                <w:szCs w:val="20"/>
              </w:rPr>
              <w:t xml:space="preserve">- Identificarea unor studii concludente în vederea argumentării importanței temei alese pentru dezvoltarea educabililor; </w:t>
            </w:r>
          </w:p>
          <w:p w:rsidR="00B12C5E" w:rsidRDefault="00D05F6F" w14:paraId="7E46B629" wp14:textId="77777777">
            <w:pPr>
              <w:spacing w:after="0" w:line="240" w:lineRule="auto"/>
              <w:jc w:val="both"/>
              <w:rPr>
                <w:rFonts w:ascii="Cambria" w:hAnsi="Cambria" w:eastAsia="Cambria" w:cs="Cambria"/>
                <w:sz w:val="20"/>
                <w:szCs w:val="20"/>
              </w:rPr>
            </w:pPr>
            <w:r>
              <w:rPr>
                <w:rFonts w:ascii="Cambria" w:hAnsi="Cambria" w:eastAsia="Cambria" w:cs="Cambria"/>
                <w:sz w:val="20"/>
                <w:szCs w:val="20"/>
              </w:rPr>
              <w:t xml:space="preserve">- Exemple de activități practice relevante temei, cu menționarea grupului țintă; </w:t>
            </w:r>
          </w:p>
          <w:p w:rsidR="00B12C5E" w:rsidRDefault="00D05F6F" w14:paraId="7D5FB4FE" wp14:textId="77777777">
            <w:pPr>
              <w:spacing w:after="0" w:line="240" w:lineRule="auto"/>
              <w:jc w:val="both"/>
              <w:rPr>
                <w:rFonts w:ascii="Cambria" w:hAnsi="Cambria" w:eastAsia="Cambria" w:cs="Cambria"/>
                <w:sz w:val="20"/>
                <w:szCs w:val="20"/>
              </w:rPr>
            </w:pPr>
            <w:r>
              <w:rPr>
                <w:rFonts w:ascii="Cambria" w:hAnsi="Cambria" w:eastAsia="Cambria" w:cs="Cambria"/>
                <w:sz w:val="20"/>
                <w:szCs w:val="20"/>
              </w:rPr>
              <w:t xml:space="preserve">- Sublinierea impactului asupra preșcolarilor/ elevilor și asupra comunității educaționale; </w:t>
            </w:r>
          </w:p>
          <w:p w:rsidR="00B12C5E" w:rsidRDefault="00D05F6F" w14:paraId="3EFC9182" wp14:textId="77777777">
            <w:pPr>
              <w:spacing w:after="0" w:line="240" w:lineRule="auto"/>
              <w:jc w:val="both"/>
              <w:rPr>
                <w:rFonts w:ascii="Cambria" w:hAnsi="Cambria" w:eastAsia="Cambria" w:cs="Cambria"/>
                <w:sz w:val="20"/>
                <w:szCs w:val="20"/>
              </w:rPr>
            </w:pPr>
            <w:r>
              <w:rPr>
                <w:rFonts w:ascii="Cambria" w:hAnsi="Cambria" w:eastAsia="Cambria" w:cs="Cambria"/>
                <w:sz w:val="20"/>
                <w:szCs w:val="20"/>
              </w:rPr>
              <w:t>- Pregătirea unei activități practice în concordanță cu tema abordată.</w:t>
            </w:r>
          </w:p>
        </w:tc>
        <w:tc>
          <w:tcPr>
            <w:tcW w:w="2552" w:type="dxa"/>
            <w:vMerge w:val="restart"/>
          </w:tcPr>
          <w:p w:rsidR="00B12C5E" w:rsidRDefault="00D05F6F" w14:paraId="33F055E8" wp14:textId="77777777">
            <w:pPr>
              <w:spacing w:after="0"/>
              <w:ind w:left="180"/>
              <w:jc w:val="center"/>
              <w:rPr>
                <w:rFonts w:ascii="Cambria" w:hAnsi="Cambria" w:eastAsia="Cambria" w:cs="Cambria"/>
                <w:sz w:val="20"/>
                <w:szCs w:val="20"/>
              </w:rPr>
            </w:pPr>
            <w:r>
              <w:rPr>
                <w:rFonts w:ascii="Cambria" w:hAnsi="Cambria" w:eastAsia="Cambria" w:cs="Cambria"/>
                <w:sz w:val="20"/>
                <w:szCs w:val="20"/>
              </w:rPr>
              <w:t xml:space="preserve"> Transmiterea informațiilor pe clasa de Teams, la Assignment-ul creat.</w:t>
            </w:r>
          </w:p>
          <w:p w:rsidR="00B12C5E" w:rsidRDefault="00D05F6F" w14:paraId="0A6959E7" wp14:textId="77777777">
            <w:pPr>
              <w:spacing w:after="0" w:line="240" w:lineRule="auto"/>
              <w:jc w:val="center"/>
              <w:rPr>
                <w:rFonts w:ascii="Cambria" w:hAnsi="Cambria" w:eastAsia="Cambria" w:cs="Cambria"/>
                <w:sz w:val="20"/>
                <w:szCs w:val="20"/>
              </w:rPr>
            </w:pPr>
            <w:r>
              <w:rPr>
                <w:rFonts w:ascii="Cambria" w:hAnsi="Cambria" w:eastAsia="Cambria" w:cs="Cambria"/>
                <w:b/>
                <w:bCs/>
                <w:sz w:val="20"/>
                <w:szCs w:val="20"/>
              </w:rPr>
              <w:t xml:space="preserve"> </w:t>
            </w:r>
          </w:p>
          <w:p w:rsidR="00B12C5E" w:rsidRDefault="00D05F6F" w14:paraId="27B8F768" wp14:textId="77777777">
            <w:pPr>
              <w:spacing w:after="0"/>
              <w:ind w:left="180"/>
              <w:jc w:val="center"/>
              <w:rPr>
                <w:rFonts w:ascii="Cambria" w:hAnsi="Cambria" w:eastAsia="Cambria" w:cs="Cambria"/>
                <w:sz w:val="20"/>
                <w:szCs w:val="20"/>
              </w:rPr>
            </w:pPr>
            <w:r>
              <w:rPr>
                <w:rFonts w:ascii="Cambria" w:hAnsi="Cambria" w:eastAsia="Cambria" w:cs="Cambria"/>
                <w:sz w:val="20"/>
                <w:szCs w:val="20"/>
              </w:rPr>
              <w:t xml:space="preserve"> </w:t>
            </w:r>
            <w:r>
              <w:rPr>
                <w:rFonts w:ascii="Cambria" w:hAnsi="Cambria" w:eastAsia="Cambria" w:cs="Cambria"/>
                <w:b/>
                <w:bCs/>
                <w:sz w:val="20"/>
                <w:szCs w:val="20"/>
              </w:rPr>
              <w:t xml:space="preserve"> </w:t>
            </w:r>
          </w:p>
        </w:tc>
        <w:tc>
          <w:tcPr>
            <w:tcW w:w="2562" w:type="dxa"/>
            <w:vMerge w:val="restart"/>
            <w:tcBorders>
              <w:top w:val="single" w:color="000000" w:sz="6" w:space="0"/>
              <w:left w:val="single" w:color="000000" w:sz="6" w:space="0"/>
              <w:bottom w:val="single" w:color="000000" w:sz="6" w:space="0"/>
              <w:right w:val="single" w:color="000000" w:sz="6" w:space="0"/>
            </w:tcBorders>
            <w:tcMar>
              <w:top w:w="0" w:type="dxa"/>
              <w:left w:w="0" w:type="dxa"/>
              <w:bottom w:w="0" w:type="dxa"/>
              <w:right w:w="0" w:type="dxa"/>
            </w:tcMar>
          </w:tcPr>
          <w:p w:rsidR="00B12C5E" w:rsidRDefault="00D05F6F" w14:paraId="100C5B58" wp14:textId="77777777">
            <w:pPr>
              <w:spacing w:after="0"/>
              <w:ind w:left="-80"/>
              <w:rPr>
                <w:rFonts w:ascii="Cambria" w:hAnsi="Cambria" w:eastAsia="Cambria" w:cs="Cambria"/>
                <w:b/>
                <w:bCs/>
                <w:sz w:val="20"/>
                <w:szCs w:val="20"/>
              </w:rPr>
            </w:pPr>
            <w:r>
              <w:rPr>
                <w:rFonts w:ascii="Cambria" w:hAnsi="Cambria" w:eastAsia="Cambria" w:cs="Cambria"/>
                <w:b/>
                <w:bCs/>
                <w:sz w:val="20"/>
                <w:szCs w:val="20"/>
              </w:rPr>
              <w:t xml:space="preserve"> </w:t>
            </w:r>
          </w:p>
          <w:p w:rsidR="00B12C5E" w:rsidRDefault="00D05F6F" w14:paraId="4DC0CF46" wp14:textId="77777777">
            <w:pPr>
              <w:spacing w:after="0"/>
              <w:ind w:left="-80"/>
              <w:jc w:val="center"/>
              <w:rPr>
                <w:rFonts w:ascii="Cambria" w:hAnsi="Cambria" w:eastAsia="Cambria" w:cs="Cambria"/>
                <w:sz w:val="20"/>
                <w:szCs w:val="20"/>
              </w:rPr>
            </w:pPr>
            <w:r>
              <w:rPr>
                <w:rFonts w:ascii="Cambria" w:hAnsi="Cambria" w:eastAsia="Cambria" w:cs="Cambria"/>
                <w:sz w:val="20"/>
                <w:szCs w:val="20"/>
              </w:rPr>
              <w:t xml:space="preserve"> 100% SI</w:t>
            </w:r>
          </w:p>
        </w:tc>
      </w:tr>
      <w:tr xmlns:wp14="http://schemas.microsoft.com/office/word/2010/wordml" w:rsidR="00B12C5E" w14:paraId="6BC5CE9C" wp14:textId="77777777">
        <w:trPr>
          <w:trHeight w:val="200"/>
        </w:trPr>
        <w:tc>
          <w:tcPr>
            <w:tcW w:w="5259" w:type="dxa"/>
          </w:tcPr>
          <w:p w:rsidR="00B12C5E" w:rsidRDefault="00D05F6F" w14:paraId="1D6C9195" wp14:textId="77777777">
            <w:pPr>
              <w:spacing w:after="0" w:line="240" w:lineRule="auto"/>
              <w:jc w:val="both"/>
              <w:rPr>
                <w:rFonts w:ascii="Cambria" w:hAnsi="Cambria" w:eastAsia="Cambria" w:cs="Cambria"/>
                <w:sz w:val="20"/>
                <w:szCs w:val="20"/>
              </w:rPr>
            </w:pPr>
            <w:r>
              <w:rPr>
                <w:rFonts w:ascii="Cambria" w:hAnsi="Cambria" w:eastAsia="Cambria" w:cs="Cambria"/>
                <w:sz w:val="20"/>
                <w:szCs w:val="20"/>
              </w:rPr>
              <w:t xml:space="preserve">Selectați și realizați pentru portofoliu una dintre temele propuse în listă,  respectând cerințele specifice inserate mai jos. Pentru pregătirea portofoliului, veți în vedere următoarele aspecte: </w:t>
            </w:r>
          </w:p>
          <w:p w:rsidR="00B12C5E" w:rsidRDefault="00D05F6F" w14:paraId="118EDE28" wp14:textId="77777777">
            <w:pPr>
              <w:spacing w:after="0" w:line="240" w:lineRule="auto"/>
              <w:jc w:val="both"/>
              <w:rPr>
                <w:rFonts w:ascii="Cambria" w:hAnsi="Cambria" w:eastAsia="Cambria" w:cs="Cambria"/>
                <w:sz w:val="20"/>
                <w:szCs w:val="20"/>
              </w:rPr>
            </w:pPr>
            <w:r>
              <w:rPr>
                <w:rFonts w:ascii="Cambria" w:hAnsi="Cambria" w:eastAsia="Cambria" w:cs="Cambria"/>
                <w:sz w:val="20"/>
                <w:szCs w:val="20"/>
              </w:rPr>
              <w:t xml:space="preserve">- Identificarea unor studii concludente în vederea argumentării importanței temei alese pentru dezvoltarea educabililor; </w:t>
            </w:r>
          </w:p>
          <w:p w:rsidR="00B12C5E" w:rsidRDefault="00D05F6F" w14:paraId="11C7AC07" wp14:textId="77777777">
            <w:pPr>
              <w:spacing w:after="0" w:line="240" w:lineRule="auto"/>
              <w:jc w:val="both"/>
              <w:rPr>
                <w:rFonts w:ascii="Cambria" w:hAnsi="Cambria" w:eastAsia="Cambria" w:cs="Cambria"/>
                <w:sz w:val="20"/>
                <w:szCs w:val="20"/>
              </w:rPr>
            </w:pPr>
            <w:r>
              <w:rPr>
                <w:rFonts w:ascii="Cambria" w:hAnsi="Cambria" w:eastAsia="Cambria" w:cs="Cambria"/>
                <w:sz w:val="20"/>
                <w:szCs w:val="20"/>
              </w:rPr>
              <w:t xml:space="preserve">- Exemple de activități practice relevante temei, cu menționarea grupului țintă; </w:t>
            </w:r>
          </w:p>
          <w:p w:rsidR="00B12C5E" w:rsidRDefault="00D05F6F" w14:paraId="68585E83" wp14:textId="77777777">
            <w:pPr>
              <w:spacing w:after="0" w:line="240" w:lineRule="auto"/>
              <w:jc w:val="both"/>
              <w:rPr>
                <w:rFonts w:ascii="Cambria" w:hAnsi="Cambria" w:eastAsia="Cambria" w:cs="Cambria"/>
                <w:sz w:val="20"/>
                <w:szCs w:val="20"/>
              </w:rPr>
            </w:pPr>
            <w:r>
              <w:rPr>
                <w:rFonts w:ascii="Cambria" w:hAnsi="Cambria" w:eastAsia="Cambria" w:cs="Cambria"/>
                <w:sz w:val="20"/>
                <w:szCs w:val="20"/>
              </w:rPr>
              <w:t xml:space="preserve">- Sublinierea impactului asupra preșcolarilor/ elevilor și asupra comunității educaționale; </w:t>
            </w:r>
          </w:p>
          <w:p w:rsidR="00B12C5E" w:rsidRDefault="00D05F6F" w14:paraId="7AB4CA6C" wp14:textId="77777777">
            <w:pPr>
              <w:spacing w:after="0" w:line="240" w:lineRule="auto"/>
              <w:jc w:val="both"/>
              <w:rPr>
                <w:rFonts w:ascii="Cambria" w:hAnsi="Cambria" w:eastAsia="Cambria" w:cs="Cambria"/>
                <w:b/>
                <w:bCs/>
                <w:sz w:val="20"/>
                <w:szCs w:val="20"/>
              </w:rPr>
            </w:pPr>
            <w:r>
              <w:rPr>
                <w:rFonts w:ascii="Cambria" w:hAnsi="Cambria" w:eastAsia="Cambria" w:cs="Cambria"/>
                <w:sz w:val="20"/>
                <w:szCs w:val="20"/>
              </w:rPr>
              <w:t xml:space="preserve">- Pregătirea unei activități practice în concordanță cu tema abordată. </w:t>
            </w:r>
          </w:p>
        </w:tc>
        <w:tc>
          <w:tcPr>
            <w:tcW w:w="2552" w:type="dxa"/>
            <w:vMerge/>
          </w:tcPr>
          <w:p w:rsidR="00B12C5E" w:rsidRDefault="00B12C5E" w14:paraId="7194DBDC" wp14:textId="77777777">
            <w:pPr>
              <w:spacing w:after="0" w:line="240" w:lineRule="auto"/>
              <w:jc w:val="center"/>
              <w:rPr>
                <w:rFonts w:ascii="Cambria" w:hAnsi="Cambria" w:eastAsia="Cambria" w:cs="Cambria"/>
                <w:sz w:val="20"/>
                <w:szCs w:val="20"/>
              </w:rPr>
            </w:pPr>
          </w:p>
        </w:tc>
        <w:tc>
          <w:tcPr>
            <w:tcW w:w="2562" w:type="dxa"/>
            <w:vMerge/>
          </w:tcPr>
          <w:p w:rsidR="00B12C5E" w:rsidRDefault="00B12C5E" w14:paraId="769D0D3C" wp14:textId="77777777">
            <w:pPr>
              <w:spacing w:after="0" w:line="240" w:lineRule="auto"/>
              <w:rPr>
                <w:rFonts w:ascii="Cambria" w:hAnsi="Cambria" w:eastAsia="Cambria" w:cs="Cambria"/>
                <w:sz w:val="20"/>
                <w:szCs w:val="20"/>
              </w:rPr>
            </w:pPr>
          </w:p>
        </w:tc>
      </w:tr>
      <w:tr xmlns:wp14="http://schemas.microsoft.com/office/word/2010/wordml" w:rsidR="00B12C5E" w14:paraId="67090A96" wp14:textId="77777777">
        <w:trPr>
          <w:trHeight w:val="200"/>
        </w:trPr>
        <w:tc>
          <w:tcPr>
            <w:tcW w:w="10373" w:type="dxa"/>
            <w:gridSpan w:val="3"/>
            <w:tcBorders>
              <w:top w:val="single" w:color="000000" w:sz="6" w:space="0"/>
              <w:left w:val="single" w:color="000000" w:sz="6" w:space="0"/>
              <w:bottom w:val="single" w:color="000000" w:sz="6" w:space="0"/>
              <w:right w:val="single" w:color="000000" w:sz="6" w:space="0"/>
            </w:tcBorders>
            <w:tcMar>
              <w:top w:w="0" w:type="dxa"/>
              <w:left w:w="0" w:type="dxa"/>
              <w:bottom w:w="0" w:type="dxa"/>
              <w:right w:w="0" w:type="dxa"/>
            </w:tcMar>
          </w:tcPr>
          <w:p w:rsidR="00B12C5E" w:rsidRDefault="00D05F6F" w14:paraId="3F40B739" wp14:textId="77777777">
            <w:pPr>
              <w:spacing w:after="0"/>
              <w:ind w:left="90"/>
              <w:rPr>
                <w:rFonts w:ascii="Cambria" w:hAnsi="Cambria" w:eastAsia="Cambria" w:cs="Cambria"/>
                <w:b/>
                <w:bCs/>
                <w:sz w:val="20"/>
                <w:szCs w:val="20"/>
              </w:rPr>
            </w:pPr>
            <w:r>
              <w:rPr>
                <w:rFonts w:ascii="Cambria" w:hAnsi="Cambria" w:eastAsia="Cambria" w:cs="Cambria"/>
                <w:b/>
                <w:bCs/>
                <w:sz w:val="20"/>
                <w:szCs w:val="20"/>
              </w:rPr>
              <w:t>Bibliografie:</w:t>
            </w:r>
          </w:p>
          <w:p w:rsidR="00B12C5E" w:rsidRDefault="00D05F6F" w14:paraId="0F9CE3F4" wp14:textId="77777777">
            <w:pPr>
              <w:spacing w:after="0"/>
              <w:ind w:left="90"/>
              <w:rPr>
                <w:rFonts w:ascii="Cambria" w:hAnsi="Cambria" w:eastAsia="Cambria" w:cs="Cambria"/>
                <w:sz w:val="20"/>
                <w:szCs w:val="20"/>
              </w:rPr>
            </w:pPr>
            <w:r>
              <w:rPr>
                <w:rFonts w:ascii="Cambria" w:hAnsi="Cambria" w:eastAsia="Cambria" w:cs="Cambria"/>
                <w:sz w:val="20"/>
                <w:szCs w:val="20"/>
              </w:rPr>
              <w:t>​​</w:t>
            </w:r>
            <w:r>
              <w:rPr>
                <w:rFonts w:ascii="Cambria" w:hAnsi="Cambria" w:eastAsia="Cambria" w:cs="Cambria"/>
                <w:sz w:val="20"/>
                <w:szCs w:val="20"/>
              </w:rPr>
              <w:t xml:space="preserve">Catalano, H. (2025). </w:t>
            </w:r>
            <w:r>
              <w:rPr>
                <w:rFonts w:ascii="Cambria" w:hAnsi="Cambria" w:eastAsia="Cambria" w:cs="Cambria"/>
                <w:i/>
                <w:iCs/>
                <w:sz w:val="20"/>
                <w:szCs w:val="20"/>
              </w:rPr>
              <w:t xml:space="preserve">Managementul dificultăților de învățare noncategoriale și tranzitorii </w:t>
            </w:r>
            <w:r>
              <w:rPr>
                <w:rFonts w:ascii="Cambria" w:hAnsi="Cambria" w:eastAsia="Cambria" w:cs="Cambria"/>
                <w:sz w:val="20"/>
                <w:szCs w:val="20"/>
              </w:rPr>
              <w:t>- suport de curs</w:t>
            </w:r>
          </w:p>
          <w:p w:rsidR="00B12C5E" w:rsidRDefault="00D05F6F" w14:paraId="6B3E81F7"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Abram, R. (2024). It takes a village to raise a child. Issues from a parent's personal narrative of raising a young man with learning difficulties, supported by family, friends and the wider community. In Social Justice in Practice in Education (pp. 191-201). Routledge.</w:t>
            </w:r>
          </w:p>
          <w:p w:rsidR="00B12C5E" w:rsidRDefault="00D05F6F" w14:paraId="37588BBD"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Alismail, H.A. (2015). Integrate Digital Storytelling in Education, în </w:t>
            </w:r>
            <w:r>
              <w:rPr>
                <w:rFonts w:ascii="Cambria" w:hAnsi="Cambria" w:eastAsia="Cambria" w:cs="Cambria"/>
                <w:i/>
                <w:iCs/>
                <w:sz w:val="20"/>
                <w:szCs w:val="20"/>
              </w:rPr>
              <w:t>Journal of Education and Practice</w:t>
            </w:r>
            <w:r>
              <w:rPr>
                <w:rFonts w:ascii="Cambria" w:hAnsi="Cambria" w:eastAsia="Cambria" w:cs="Cambria"/>
                <w:sz w:val="20"/>
                <w:szCs w:val="20"/>
              </w:rPr>
              <w:t>, 6 (9), pp.126-129.</w:t>
            </w:r>
          </w:p>
          <w:p w:rsidR="00B12C5E" w:rsidRDefault="00D05F6F" w14:paraId="69E0B636" wp14:textId="77777777">
            <w:pPr>
              <w:spacing w:after="0"/>
              <w:ind w:left="820" w:hanging="360"/>
              <w:jc w:val="both"/>
              <w:rPr>
                <w:rFonts w:ascii="Cambria" w:hAnsi="Cambria" w:eastAsia="Cambria" w:cs="Cambria"/>
                <w:sz w:val="20"/>
                <w:szCs w:val="20"/>
                <w:highlight w:val="white"/>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highlight w:val="white"/>
              </w:rPr>
              <w:t xml:space="preserve">Ani-Rus, A., Catalano, C., Mestic, G., &amp; Catalano, H. (2023). A Study Regarding Early Teacher's Perception Toward the Introduction of Artificial Intelligence Applications and the Use of Educational Robots in the Teaching Process. Proceedings of 11th International Conference Education, Reflection, Development (ERD 2023), </w:t>
            </w:r>
            <w:r>
              <w:rPr>
                <w:rFonts w:ascii="Cambria" w:hAnsi="Cambria" w:eastAsia="Cambria" w:cs="Cambria"/>
                <w:i/>
                <w:iCs/>
                <w:sz w:val="20"/>
                <w:szCs w:val="20"/>
                <w:highlight w:val="white"/>
              </w:rPr>
              <w:t>Educatia 21 Journal</w:t>
            </w:r>
            <w:r>
              <w:rPr>
                <w:rFonts w:ascii="Cambria" w:hAnsi="Cambria" w:eastAsia="Cambria" w:cs="Cambria"/>
                <w:sz w:val="20"/>
                <w:szCs w:val="20"/>
                <w:highlight w:val="white"/>
              </w:rPr>
              <w:t xml:space="preserve">, (25) 2023, Art. 38, doi:10.24193/ed21.2023.25.38 </w:t>
            </w:r>
          </w:p>
          <w:p w:rsidR="00B12C5E" w:rsidRDefault="00D05F6F" w14:paraId="7A204013" wp14:textId="77777777">
            <w:pPr>
              <w:spacing w:after="0"/>
              <w:ind w:left="820" w:hanging="360"/>
              <w:jc w:val="both"/>
              <w:rPr>
                <w:rFonts w:ascii="Cambria" w:hAnsi="Cambria" w:eastAsia="Cambria" w:cs="Cambria"/>
                <w:color w:val="1155CC"/>
                <w:sz w:val="20"/>
                <w:szCs w:val="20"/>
                <w:highlight w:val="white"/>
                <w:u w:val="single"/>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highlight w:val="white"/>
              </w:rPr>
              <w:t xml:space="preserve">Ani-Rus, A. &amp; Catalano, H. (2023). Blended Learning Tools In Primary Schools- A Qualitative Study. In I. Albulescu, &amp; C. Stan (Eds.), Education, Reflection, Development - ERD 2022, vol 6. European Proceedings of Educational Sciences (pp. 280-294). </w:t>
            </w:r>
            <w:r>
              <w:rPr>
                <w:rFonts w:ascii="Cambria" w:hAnsi="Cambria" w:eastAsia="Cambria" w:cs="Cambria"/>
                <w:i/>
                <w:iCs/>
                <w:sz w:val="20"/>
                <w:szCs w:val="20"/>
                <w:highlight w:val="white"/>
              </w:rPr>
              <w:t>European Publisher.</w:t>
            </w:r>
            <w:hyperlink r:id="rId32">
              <w:r>
                <w:rPr>
                  <w:rFonts w:ascii="Cambria" w:hAnsi="Cambria" w:eastAsia="Cambria" w:cs="Cambria"/>
                  <w:color w:val="1155CC"/>
                  <w:sz w:val="20"/>
                  <w:szCs w:val="20"/>
                  <w:highlight w:val="white"/>
                </w:rPr>
                <w:t xml:space="preserve"> </w:t>
              </w:r>
            </w:hyperlink>
            <w:hyperlink r:id="rId33">
              <w:r>
                <w:rPr>
                  <w:rFonts w:ascii="Cambria" w:hAnsi="Cambria" w:eastAsia="Cambria" w:cs="Cambria"/>
                  <w:color w:val="1155CC"/>
                  <w:sz w:val="20"/>
                  <w:szCs w:val="20"/>
                  <w:highlight w:val="white"/>
                  <w:u w:val="single"/>
                </w:rPr>
                <w:t>https://doi.org/10.15405/epes.23056.26</w:t>
              </w:r>
            </w:hyperlink>
          </w:p>
          <w:p w:rsidR="00B12C5E" w:rsidRDefault="00D05F6F" w14:paraId="09F6B15C" wp14:textId="77777777">
            <w:pPr>
              <w:spacing w:after="0"/>
              <w:ind w:left="820" w:hanging="360"/>
              <w:jc w:val="both"/>
              <w:rPr>
                <w:rFonts w:ascii="Cambria" w:hAnsi="Cambria" w:eastAsia="Cambria" w:cs="Cambria"/>
                <w:sz w:val="20"/>
                <w:szCs w:val="20"/>
                <w:highlight w:val="white"/>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highlight w:val="white"/>
              </w:rPr>
              <w:t xml:space="preserve">Ani-Rus, A. (2022). Student Led Learning in primary schools, a model of ownership and empowerment, </w:t>
            </w:r>
            <w:r>
              <w:rPr>
                <w:rFonts w:ascii="Cambria" w:hAnsi="Cambria" w:eastAsia="Cambria" w:cs="Cambria"/>
                <w:i/>
                <w:iCs/>
                <w:sz w:val="20"/>
                <w:szCs w:val="20"/>
                <w:highlight w:val="white"/>
              </w:rPr>
              <w:t>ASTRA Salvensis Journal,</w:t>
            </w:r>
            <w:r>
              <w:rPr>
                <w:rFonts w:ascii="Cambria" w:hAnsi="Cambria" w:eastAsia="Cambria" w:cs="Cambria"/>
                <w:sz w:val="20"/>
                <w:szCs w:val="20"/>
                <w:highlight w:val="white"/>
              </w:rPr>
              <w:t xml:space="preserve">  year X, no. 1, p. 719-724.</w:t>
            </w:r>
          </w:p>
          <w:p w:rsidR="00B12C5E" w:rsidRDefault="00D05F6F" w14:paraId="62796D95"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Balaman, S. (2018). Digital storytelling: A multimodal narrative writing genre, în </w:t>
            </w:r>
            <w:r>
              <w:rPr>
                <w:rFonts w:ascii="Cambria" w:hAnsi="Cambria" w:eastAsia="Cambria" w:cs="Cambria"/>
                <w:i/>
                <w:iCs/>
                <w:sz w:val="20"/>
                <w:szCs w:val="20"/>
              </w:rPr>
              <w:t>Journal of Language and Linguistic Studies</w:t>
            </w:r>
            <w:r>
              <w:rPr>
                <w:rFonts w:ascii="Cambria" w:hAnsi="Cambria" w:eastAsia="Cambria" w:cs="Cambria"/>
                <w:sz w:val="20"/>
                <w:szCs w:val="20"/>
              </w:rPr>
              <w:t>, 14(3), pp. 202-212.</w:t>
            </w:r>
          </w:p>
          <w:p w:rsidR="00B12C5E" w:rsidRDefault="00D05F6F" w14:paraId="025E4234"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Barnes, K., Marateo, R.C., &amp; Ferris, S.P. (2007), </w:t>
            </w:r>
            <w:r>
              <w:rPr>
                <w:rFonts w:ascii="Cambria" w:hAnsi="Cambria" w:eastAsia="Cambria" w:cs="Cambria"/>
                <w:i/>
                <w:iCs/>
                <w:sz w:val="20"/>
                <w:szCs w:val="20"/>
              </w:rPr>
              <w:t>Teaching and learning with the net generation. Innovate</w:t>
            </w:r>
            <w:r>
              <w:rPr>
                <w:rFonts w:ascii="Cambria" w:hAnsi="Cambria" w:eastAsia="Cambria" w:cs="Cambria"/>
                <w:sz w:val="20"/>
                <w:szCs w:val="20"/>
              </w:rPr>
              <w:t>, Vol. 3, Nr. 4, pp. 1-5.</w:t>
            </w:r>
          </w:p>
          <w:p w:rsidR="00B12C5E" w:rsidRDefault="00D05F6F" w14:paraId="0625514D"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Beadle, P. (2020). </w:t>
            </w:r>
            <w:r>
              <w:rPr>
                <w:rFonts w:ascii="Cambria" w:hAnsi="Cambria" w:eastAsia="Cambria" w:cs="Cambria"/>
                <w:i/>
                <w:iCs/>
                <w:sz w:val="20"/>
                <w:szCs w:val="20"/>
              </w:rPr>
              <w:t>Cum să predai: Strategii didactice</w:t>
            </w:r>
            <w:r>
              <w:rPr>
                <w:rFonts w:ascii="Cambria" w:hAnsi="Cambria" w:eastAsia="Cambria" w:cs="Cambria"/>
                <w:sz w:val="20"/>
                <w:szCs w:val="20"/>
              </w:rPr>
              <w:t>. Bucureşti: Editura Didactica Publishing House.</w:t>
            </w:r>
          </w:p>
          <w:p w:rsidR="00B12C5E" w:rsidRDefault="00D05F6F" w14:paraId="18989D78"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Beard, A. (2019). </w:t>
            </w:r>
            <w:r>
              <w:rPr>
                <w:rFonts w:ascii="Cambria" w:hAnsi="Cambria" w:eastAsia="Cambria" w:cs="Cambria"/>
                <w:i/>
                <w:iCs/>
                <w:sz w:val="20"/>
                <w:szCs w:val="20"/>
              </w:rPr>
              <w:t>Născuți pentru a învăța. Despre capacitatea noastră incredibilă de a învăța și modul în care o putem folosi</w:t>
            </w:r>
            <w:r>
              <w:rPr>
                <w:rFonts w:ascii="Cambria" w:hAnsi="Cambria" w:eastAsia="Cambria" w:cs="Cambria"/>
                <w:sz w:val="20"/>
                <w:szCs w:val="20"/>
              </w:rPr>
              <w:t>. București: Editura Publica.</w:t>
            </w:r>
          </w:p>
          <w:p w:rsidR="00B12C5E" w:rsidRDefault="00D05F6F" w14:paraId="02509F05"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Bidică, E. &amp; Catalano, H. (2023). </w:t>
            </w:r>
            <w:r>
              <w:rPr>
                <w:rFonts w:ascii="Cambria" w:hAnsi="Cambria" w:eastAsia="Cambria" w:cs="Cambria"/>
                <w:i/>
                <w:iCs/>
                <w:sz w:val="20"/>
                <w:szCs w:val="20"/>
              </w:rPr>
              <w:t>Psychological Effects of Parental Remigration on Young School-Age Pupils From A Social And Educational Point Of  View</w:t>
            </w:r>
            <w:r>
              <w:rPr>
                <w:rFonts w:ascii="Cambria" w:hAnsi="Cambria" w:eastAsia="Cambria" w:cs="Cambria"/>
                <w:sz w:val="20"/>
                <w:szCs w:val="20"/>
              </w:rPr>
              <w:t xml:space="preserve">. Proceedings of 11th International Conference Education, Reflection, Development (ERD 2023). </w:t>
            </w:r>
            <w:r>
              <w:rPr>
                <w:rFonts w:ascii="Cambria" w:hAnsi="Cambria" w:eastAsia="Cambria" w:cs="Cambria"/>
                <w:i/>
                <w:iCs/>
                <w:sz w:val="20"/>
                <w:szCs w:val="20"/>
              </w:rPr>
              <w:t>Educatia 21 Journal</w:t>
            </w:r>
            <w:r>
              <w:rPr>
                <w:rFonts w:ascii="Cambria" w:hAnsi="Cambria" w:eastAsia="Cambria" w:cs="Cambria"/>
                <w:sz w:val="20"/>
                <w:szCs w:val="20"/>
              </w:rPr>
              <w:t>, doi: 10.24193/ed21.2023.25.21.</w:t>
            </w:r>
          </w:p>
          <w:p w:rsidR="00B12C5E" w:rsidRDefault="00D05F6F" w14:paraId="0BFC4CA2" wp14:textId="77777777">
            <w:pPr>
              <w:spacing w:after="0"/>
              <w:ind w:left="820" w:hanging="360"/>
              <w:jc w:val="both"/>
              <w:rPr>
                <w:rFonts w:ascii="Cambria" w:hAnsi="Cambria" w:eastAsia="Cambria" w:cs="Cambria"/>
                <w:sz w:val="20"/>
                <w:szCs w:val="20"/>
                <w:highlight w:val="white"/>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highlight w:val="white"/>
              </w:rPr>
              <w:t xml:space="preserve">Bullard, J. L. (2023). </w:t>
            </w:r>
            <w:r>
              <w:rPr>
                <w:rFonts w:ascii="Cambria" w:hAnsi="Cambria" w:eastAsia="Cambria" w:cs="Cambria"/>
                <w:i/>
                <w:iCs/>
                <w:sz w:val="20"/>
                <w:szCs w:val="20"/>
                <w:highlight w:val="white"/>
              </w:rPr>
              <w:t>Smartphone Addiction, Enhanced Learning Difficulties, and the Future of Education: A Phenomenological Study of Secondary Christian School Students</w:t>
            </w:r>
            <w:r>
              <w:rPr>
                <w:rFonts w:ascii="Cambria" w:hAnsi="Cambria" w:eastAsia="Cambria" w:cs="Cambria"/>
                <w:sz w:val="20"/>
                <w:szCs w:val="20"/>
                <w:highlight w:val="white"/>
              </w:rPr>
              <w:t xml:space="preserve"> (Doctoral dissertation, Regent University).</w:t>
            </w:r>
          </w:p>
          <w:p w:rsidR="00B12C5E" w:rsidRDefault="00D05F6F" w14:paraId="5C3353E9" wp14:textId="77777777">
            <w:pPr>
              <w:spacing w:after="0"/>
              <w:ind w:left="820" w:hanging="360"/>
              <w:jc w:val="both"/>
              <w:rPr>
                <w:rFonts w:ascii="Cambria" w:hAnsi="Cambria" w:eastAsia="Cambria" w:cs="Cambria"/>
                <w:color w:val="0000FF"/>
                <w:sz w:val="20"/>
                <w:szCs w:val="20"/>
                <w:u w:val="single"/>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Catalano, H., Albulescu, I., Ani-Rus, A., Mestic, G., Cuc, M. C., &amp; Rus, A. (2024). The impact of transformational leadership on leaders‘ performance in the context of early education institutions. Revista Românească pentru Educaţie Multidimensională, 16(4), 1-28.</w:t>
            </w:r>
            <w:hyperlink r:id="rId34">
              <w:r>
                <w:rPr>
                  <w:rFonts w:ascii="Cambria" w:hAnsi="Cambria" w:eastAsia="Cambria" w:cs="Cambria"/>
                  <w:color w:val="1155CC"/>
                  <w:sz w:val="20"/>
                  <w:szCs w:val="20"/>
                </w:rPr>
                <w:t xml:space="preserve"> </w:t>
              </w:r>
            </w:hyperlink>
            <w:hyperlink r:id="rId35">
              <w:r>
                <w:rPr>
                  <w:rFonts w:ascii="Cambria" w:hAnsi="Cambria" w:eastAsia="Cambria" w:cs="Cambria"/>
                  <w:color w:val="0000FF"/>
                  <w:sz w:val="20"/>
                  <w:szCs w:val="20"/>
                  <w:u w:val="single"/>
                </w:rPr>
                <w:t>https://doi.org/10.18662/rrem/16.4/905</w:t>
              </w:r>
            </w:hyperlink>
          </w:p>
          <w:p w:rsidR="00B12C5E" w:rsidRDefault="00D05F6F" w14:paraId="1BE58E7B" wp14:textId="77777777">
            <w:pPr>
              <w:spacing w:after="0"/>
              <w:ind w:left="820" w:hanging="360"/>
              <w:jc w:val="both"/>
              <w:rPr>
                <w:rFonts w:ascii="Cambria" w:hAnsi="Cambria" w:eastAsia="Cambria" w:cs="Cambria"/>
                <w:color w:val="1155CC"/>
                <w:sz w:val="20"/>
                <w:szCs w:val="20"/>
                <w:highlight w:val="white"/>
                <w:u w:val="single"/>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highlight w:val="white"/>
              </w:rPr>
              <w:t xml:space="preserve">Catalano, H., Albulescu, I., Stan, C., Mestic, G., &amp; Ani-Rus, A. (2023). Child-Centered Approach through Slow Education Principles: A View to Child Personality Development in Early Childhood. </w:t>
            </w:r>
            <w:r>
              <w:rPr>
                <w:rFonts w:ascii="Cambria" w:hAnsi="Cambria" w:eastAsia="Cambria" w:cs="Cambria"/>
                <w:i/>
                <w:iCs/>
                <w:sz w:val="20"/>
                <w:szCs w:val="20"/>
                <w:highlight w:val="white"/>
              </w:rPr>
              <w:t>Sustainability</w:t>
            </w:r>
            <w:r>
              <w:rPr>
                <w:rFonts w:ascii="Cambria" w:hAnsi="Cambria" w:eastAsia="Cambria" w:cs="Cambria"/>
                <w:sz w:val="20"/>
                <w:szCs w:val="20"/>
                <w:highlight w:val="white"/>
              </w:rPr>
              <w:t xml:space="preserve">, </w:t>
            </w:r>
            <w:r>
              <w:rPr>
                <w:rFonts w:ascii="Cambria" w:hAnsi="Cambria" w:eastAsia="Cambria" w:cs="Cambria"/>
                <w:i/>
                <w:iCs/>
                <w:sz w:val="20"/>
                <w:szCs w:val="20"/>
                <w:highlight w:val="white"/>
              </w:rPr>
              <w:t>15</w:t>
            </w:r>
            <w:r>
              <w:rPr>
                <w:rFonts w:ascii="Cambria" w:hAnsi="Cambria" w:eastAsia="Cambria" w:cs="Cambria"/>
                <w:sz w:val="20"/>
                <w:szCs w:val="20"/>
                <w:highlight w:val="white"/>
              </w:rPr>
              <w:t>(11), 8611. MDPI AG. Retrieved from</w:t>
            </w:r>
            <w:hyperlink r:id="rId36">
              <w:r>
                <w:rPr>
                  <w:rFonts w:ascii="Cambria" w:hAnsi="Cambria" w:eastAsia="Cambria" w:cs="Cambria"/>
                  <w:color w:val="1155CC"/>
                  <w:sz w:val="20"/>
                  <w:szCs w:val="20"/>
                  <w:highlight w:val="white"/>
                </w:rPr>
                <w:t xml:space="preserve"> </w:t>
              </w:r>
            </w:hyperlink>
            <w:hyperlink r:id="rId37">
              <w:r>
                <w:rPr>
                  <w:rFonts w:ascii="Cambria" w:hAnsi="Cambria" w:eastAsia="Cambria" w:cs="Cambria"/>
                  <w:color w:val="1155CC"/>
                  <w:sz w:val="20"/>
                  <w:szCs w:val="20"/>
                  <w:highlight w:val="white"/>
                  <w:u w:val="single"/>
                </w:rPr>
                <w:t>http://dx.doi.org/10.3390/su15118611</w:t>
              </w:r>
            </w:hyperlink>
          </w:p>
          <w:p w:rsidR="00B12C5E" w:rsidRDefault="00D05F6F" w14:paraId="2D4EF5C4"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Catalano, H. (2008). </w:t>
            </w:r>
            <w:r>
              <w:rPr>
                <w:rFonts w:ascii="Cambria" w:hAnsi="Cambria" w:eastAsia="Cambria" w:cs="Cambria"/>
                <w:i/>
                <w:iCs/>
                <w:sz w:val="20"/>
                <w:szCs w:val="20"/>
              </w:rPr>
              <w:t>Factori declanşatori ai dificultăţilor de învăţare</w:t>
            </w:r>
            <w:r>
              <w:rPr>
                <w:rFonts w:ascii="Cambria" w:hAnsi="Cambria" w:eastAsia="Cambria" w:cs="Cambria"/>
                <w:sz w:val="20"/>
                <w:szCs w:val="20"/>
              </w:rPr>
              <w:t xml:space="preserve">. În M. Bocoş, I. Albulescu, V. Chiş, &amp; C. Stan </w:t>
            </w:r>
            <w:r>
              <w:rPr>
                <w:rFonts w:ascii="Cambria" w:hAnsi="Cambria" w:eastAsia="Cambria" w:cs="Cambria"/>
                <w:i/>
                <w:iCs/>
                <w:sz w:val="20"/>
                <w:szCs w:val="20"/>
              </w:rPr>
              <w:t>Tradiţii, valori şi perspective în ştiinţele educaţiei</w:t>
            </w:r>
            <w:r>
              <w:rPr>
                <w:rFonts w:ascii="Cambria" w:hAnsi="Cambria" w:eastAsia="Cambria" w:cs="Cambria"/>
                <w:sz w:val="20"/>
                <w:szCs w:val="20"/>
              </w:rPr>
              <w:t xml:space="preserve"> (coord.), Cluj-Napoca: Editura Casa Cărţii de Ştiinţă, pp. 109-113.</w:t>
            </w:r>
          </w:p>
          <w:p w:rsidR="00B12C5E" w:rsidRDefault="00D05F6F" w14:paraId="28A9CA74"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Catalano, H. (2009). </w:t>
            </w:r>
            <w:r>
              <w:rPr>
                <w:rFonts w:ascii="Cambria" w:hAnsi="Cambria" w:eastAsia="Cambria" w:cs="Cambria"/>
                <w:i/>
                <w:iCs/>
                <w:sz w:val="20"/>
                <w:szCs w:val="20"/>
              </w:rPr>
              <w:t>Fenomenul migraţiei. Consecinţe socio-educaţionale</w:t>
            </w:r>
            <w:r>
              <w:rPr>
                <w:rFonts w:ascii="Cambria" w:hAnsi="Cambria" w:eastAsia="Cambria" w:cs="Cambria"/>
                <w:sz w:val="20"/>
                <w:szCs w:val="20"/>
              </w:rPr>
              <w:t xml:space="preserve">. În E. Someşan, I. Avram, &amp; H. Catalano (coord.), </w:t>
            </w:r>
            <w:r>
              <w:rPr>
                <w:rFonts w:ascii="Cambria" w:hAnsi="Cambria" w:eastAsia="Cambria" w:cs="Cambria"/>
                <w:i/>
                <w:iCs/>
                <w:sz w:val="20"/>
                <w:szCs w:val="20"/>
              </w:rPr>
              <w:t>Instrucţie şi educaţie în şcoala contemporană.</w:t>
            </w:r>
            <w:r>
              <w:rPr>
                <w:rFonts w:ascii="Cambria" w:hAnsi="Cambria" w:eastAsia="Cambria" w:cs="Cambria"/>
                <w:sz w:val="20"/>
                <w:szCs w:val="20"/>
              </w:rPr>
              <w:t xml:space="preserve"> Bucureşti: Editura Eurotur, pp. 9- 16.</w:t>
            </w:r>
          </w:p>
          <w:p w:rsidR="00B12C5E" w:rsidRDefault="00D05F6F" w14:paraId="01C7D273"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Catalano, H. (2009). </w:t>
            </w:r>
            <w:r>
              <w:rPr>
                <w:rFonts w:ascii="Cambria" w:hAnsi="Cambria" w:eastAsia="Cambria" w:cs="Cambria"/>
                <w:i/>
                <w:iCs/>
                <w:sz w:val="20"/>
                <w:szCs w:val="20"/>
              </w:rPr>
              <w:t>Dificultăţile de învăţare transversale. Program de intervenţie educaţională pentru elevii cu părinţi emigranţi</w:t>
            </w:r>
            <w:r>
              <w:rPr>
                <w:rFonts w:ascii="Cambria" w:hAnsi="Cambria" w:eastAsia="Cambria" w:cs="Cambria"/>
                <w:sz w:val="20"/>
                <w:szCs w:val="20"/>
              </w:rPr>
              <w:t>, Piteşti: Editura Paralela 45.</w:t>
            </w:r>
          </w:p>
          <w:p w:rsidR="00B12C5E" w:rsidRDefault="00D05F6F" w14:paraId="5C812057"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Catalano, H. (2013). </w:t>
            </w:r>
            <w:r>
              <w:rPr>
                <w:rFonts w:ascii="Cambria" w:hAnsi="Cambria" w:eastAsia="Cambria" w:cs="Cambria"/>
                <w:i/>
                <w:iCs/>
                <w:sz w:val="20"/>
                <w:szCs w:val="20"/>
              </w:rPr>
              <w:t>Programul de intervenţie educaţională ca instrument al adaptării curriculare, în volumul Abordări curriculare. Aplicaţii în învăţământul incluziv</w:t>
            </w:r>
            <w:r>
              <w:rPr>
                <w:rFonts w:ascii="Cambria" w:hAnsi="Cambria" w:eastAsia="Cambria" w:cs="Cambria"/>
                <w:sz w:val="20"/>
                <w:szCs w:val="20"/>
              </w:rPr>
              <w:t>. În V. Chiş, D. Manea, C. Stan, &amp; P. Molnar (coord.), Cluj-Napoca: Editura Eikon, p. 119-123.</w:t>
            </w:r>
          </w:p>
          <w:p w:rsidR="00B12C5E" w:rsidRDefault="00D05F6F" w14:paraId="41A6DD44"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Catalano H. (2014). </w:t>
            </w:r>
            <w:r>
              <w:rPr>
                <w:rFonts w:ascii="Cambria" w:hAnsi="Cambria" w:eastAsia="Cambria" w:cs="Cambria"/>
                <w:i/>
                <w:iCs/>
                <w:sz w:val="20"/>
                <w:szCs w:val="20"/>
              </w:rPr>
              <w:t>Readjustment and Learning Difficulties Specific to the Remigrant Child</w:t>
            </w:r>
            <w:r>
              <w:rPr>
                <w:rFonts w:ascii="Cambria" w:hAnsi="Cambria" w:eastAsia="Cambria" w:cs="Cambria"/>
                <w:sz w:val="20"/>
                <w:szCs w:val="20"/>
              </w:rPr>
              <w:t>,</w:t>
            </w:r>
            <w:hyperlink r:id="rId38">
              <w:r>
                <w:rPr>
                  <w:rFonts w:ascii="Cambria" w:hAnsi="Cambria" w:eastAsia="Cambria" w:cs="Cambria"/>
                  <w:sz w:val="20"/>
                  <w:szCs w:val="20"/>
                </w:rPr>
                <w:t xml:space="preserve"> </w:t>
              </w:r>
            </w:hyperlink>
            <w:hyperlink r:id="rId39">
              <w:r>
                <w:rPr>
                  <w:rFonts w:ascii="Cambria" w:hAnsi="Cambria" w:eastAsia="Cambria" w:cs="Cambria"/>
                  <w:color w:val="1155CC"/>
                  <w:sz w:val="20"/>
                  <w:szCs w:val="20"/>
                  <w:u w:val="single"/>
                </w:rPr>
                <w:t>doi:10.1016/j.sbspro.2014.08.180</w:t>
              </w:r>
            </w:hyperlink>
            <w:r>
              <w:rPr>
                <w:rFonts w:ascii="Cambria" w:hAnsi="Cambria" w:eastAsia="Cambria" w:cs="Cambria"/>
                <w:sz w:val="20"/>
                <w:szCs w:val="20"/>
              </w:rPr>
              <w:t>, P. 158-163.</w:t>
            </w:r>
          </w:p>
          <w:p w:rsidR="00B12C5E" w:rsidRDefault="00D05F6F" w14:paraId="164B03BB"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Catalano H. (2015). </w:t>
            </w:r>
            <w:r>
              <w:rPr>
                <w:rFonts w:ascii="Cambria" w:hAnsi="Cambria" w:eastAsia="Cambria" w:cs="Cambria"/>
                <w:i/>
                <w:iCs/>
                <w:sz w:val="20"/>
                <w:szCs w:val="20"/>
              </w:rPr>
              <w:t>Socio-Educational Consequences of the Remigration Phenomen</w:t>
            </w:r>
            <w:r>
              <w:rPr>
                <w:rFonts w:ascii="Cambria" w:hAnsi="Cambria" w:eastAsia="Cambria" w:cs="Cambria"/>
                <w:sz w:val="20"/>
                <w:szCs w:val="20"/>
              </w:rPr>
              <w:t>,</w:t>
            </w:r>
            <w:hyperlink r:id="rId40">
              <w:r>
                <w:rPr>
                  <w:rFonts w:ascii="Cambria" w:hAnsi="Cambria" w:eastAsia="Cambria" w:cs="Cambria"/>
                  <w:sz w:val="20"/>
                  <w:szCs w:val="20"/>
                </w:rPr>
                <w:t xml:space="preserve"> </w:t>
              </w:r>
            </w:hyperlink>
            <w:hyperlink r:id="rId41">
              <w:r>
                <w:rPr>
                  <w:rFonts w:ascii="Cambria" w:hAnsi="Cambria" w:eastAsia="Cambria" w:cs="Cambria"/>
                  <w:color w:val="1155CC"/>
                  <w:sz w:val="20"/>
                  <w:szCs w:val="20"/>
                  <w:u w:val="single"/>
                </w:rPr>
                <w:t>doi: 10.1016/j.sbspro.2015.02.084</w:t>
              </w:r>
            </w:hyperlink>
            <w:r>
              <w:rPr>
                <w:rFonts w:ascii="Cambria" w:hAnsi="Cambria" w:eastAsia="Cambria" w:cs="Cambria"/>
                <w:sz w:val="20"/>
                <w:szCs w:val="20"/>
              </w:rPr>
              <w:t>, P. 49-54.</w:t>
            </w:r>
          </w:p>
          <w:p w:rsidR="00B12C5E" w:rsidRDefault="00D05F6F" w14:paraId="34A145C4"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Catalano, H. (2016). </w:t>
            </w:r>
            <w:r>
              <w:rPr>
                <w:rFonts w:ascii="Cambria" w:hAnsi="Cambria" w:eastAsia="Cambria" w:cs="Cambria"/>
                <w:i/>
                <w:iCs/>
                <w:sz w:val="20"/>
                <w:szCs w:val="20"/>
              </w:rPr>
              <w:t>The Adjustment of the Teaching Process to the Educational Needs of Native Digital Students</w:t>
            </w:r>
            <w:r>
              <w:rPr>
                <w:rFonts w:ascii="Cambria" w:hAnsi="Cambria" w:eastAsia="Cambria" w:cs="Cambria"/>
                <w:sz w:val="20"/>
                <w:szCs w:val="20"/>
              </w:rPr>
              <w:t>, World LUMEN Congress 2016, Logos Universality Mentality Education Novelty, Published by Future Academy, Editori: Antonio Sandu, Tomita Ciulei, Ana Frunză, p. 163-167.</w:t>
            </w:r>
          </w:p>
          <w:p w:rsidR="00B12C5E" w:rsidRDefault="00D05F6F" w14:paraId="1C24BD49"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Catalano, H., &amp; Catalano, C. (2017). </w:t>
            </w:r>
            <w:r>
              <w:rPr>
                <w:rFonts w:ascii="Cambria" w:hAnsi="Cambria" w:eastAsia="Cambria" w:cs="Cambria"/>
                <w:i/>
                <w:iCs/>
                <w:sz w:val="20"/>
                <w:szCs w:val="20"/>
              </w:rPr>
              <w:t>Learning Difficulties of the Children Emigrant Parents</w:t>
            </w:r>
            <w:r>
              <w:rPr>
                <w:rFonts w:ascii="Cambria" w:hAnsi="Cambria" w:eastAsia="Cambria" w:cs="Cambria"/>
                <w:sz w:val="20"/>
                <w:szCs w:val="20"/>
              </w:rPr>
              <w:t>, în Kora gyermekkori nevelés szakmai megújításának útjai, lehetőségei 2, Debrecen University Press, Editori: Pálfi Sándor, Vargáné Nagy Anikó, 2017, p. 26-43.</w:t>
            </w:r>
          </w:p>
          <w:p w:rsidR="00B12C5E" w:rsidRDefault="00D05F6F" w14:paraId="772A8112"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Catalano, H. (2018). </w:t>
            </w:r>
            <w:r>
              <w:rPr>
                <w:rFonts w:ascii="Cambria" w:hAnsi="Cambria" w:eastAsia="Cambria" w:cs="Cambria"/>
                <w:i/>
                <w:iCs/>
                <w:sz w:val="20"/>
                <w:szCs w:val="20"/>
              </w:rPr>
              <w:t>Procesul de învățământ: direcții epistemice, pragmatice și experiențiale</w:t>
            </w:r>
            <w:r>
              <w:rPr>
                <w:rFonts w:ascii="Cambria" w:hAnsi="Cambria" w:eastAsia="Cambria" w:cs="Cambria"/>
                <w:sz w:val="20"/>
                <w:szCs w:val="20"/>
              </w:rPr>
              <w:t>, București: Editura Didactică și Pedagogică.</w:t>
            </w:r>
          </w:p>
          <w:p w:rsidR="00B12C5E" w:rsidRDefault="00D05F6F" w14:paraId="57A6FD23"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Catalano, H., &amp; Albulescu I. (2019). </w:t>
            </w:r>
            <w:r>
              <w:rPr>
                <w:rFonts w:ascii="Cambria" w:hAnsi="Cambria" w:eastAsia="Cambria" w:cs="Cambria"/>
                <w:i/>
                <w:iCs/>
                <w:sz w:val="20"/>
                <w:szCs w:val="20"/>
              </w:rPr>
              <w:t>Didactica jocurilor</w:t>
            </w:r>
            <w:r>
              <w:rPr>
                <w:rFonts w:ascii="Cambria" w:hAnsi="Cambria" w:eastAsia="Cambria" w:cs="Cambria"/>
                <w:sz w:val="20"/>
                <w:szCs w:val="20"/>
              </w:rPr>
              <w:t>, București: Editura Didactică şi Pedagogică.</w:t>
            </w:r>
          </w:p>
          <w:p w:rsidR="00B12C5E" w:rsidRDefault="00D05F6F" w14:paraId="32F88BB1"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Catalano, H., Albulescu I. (2020). </w:t>
            </w:r>
            <w:r>
              <w:rPr>
                <w:rFonts w:ascii="Cambria" w:hAnsi="Cambria" w:eastAsia="Cambria" w:cs="Cambria"/>
                <w:i/>
                <w:iCs/>
                <w:sz w:val="20"/>
                <w:szCs w:val="20"/>
              </w:rPr>
              <w:t>Ghidul cadrului didactic din învățământul primar simultan</w:t>
            </w:r>
            <w:r>
              <w:rPr>
                <w:rFonts w:ascii="Cambria" w:hAnsi="Cambria" w:eastAsia="Cambria" w:cs="Cambria"/>
                <w:sz w:val="20"/>
                <w:szCs w:val="20"/>
              </w:rPr>
              <w:t>. București: Editura Didactica Publishing House.</w:t>
            </w:r>
          </w:p>
          <w:p w:rsidR="00B12C5E" w:rsidRDefault="00D05F6F" w14:paraId="57959608"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Catalano, H., Albulescu I. (2022). </w:t>
            </w:r>
            <w:r>
              <w:rPr>
                <w:rFonts w:ascii="Cambria" w:hAnsi="Cambria" w:eastAsia="Cambria" w:cs="Cambria"/>
                <w:i/>
                <w:iCs/>
                <w:sz w:val="20"/>
                <w:szCs w:val="20"/>
              </w:rPr>
              <w:t>Pedagogia jocului și a activităților ludice</w:t>
            </w:r>
            <w:r>
              <w:rPr>
                <w:rFonts w:ascii="Cambria" w:hAnsi="Cambria" w:eastAsia="Cambria" w:cs="Cambria"/>
                <w:sz w:val="20"/>
                <w:szCs w:val="20"/>
              </w:rPr>
              <w:t>, București.: Editura Didactica Publishing House.</w:t>
            </w:r>
          </w:p>
          <w:p w:rsidR="00B12C5E" w:rsidRDefault="00D05F6F" w14:paraId="4AB4A8D5"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Ceobanu, C. (2016). </w:t>
            </w:r>
            <w:r>
              <w:rPr>
                <w:rFonts w:ascii="Cambria" w:hAnsi="Cambria" w:eastAsia="Cambria" w:cs="Cambria"/>
                <w:i/>
                <w:iCs/>
                <w:sz w:val="20"/>
                <w:szCs w:val="20"/>
              </w:rPr>
              <w:t>Învăţarea în mediul virtual</w:t>
            </w:r>
            <w:r>
              <w:rPr>
                <w:rFonts w:ascii="Cambria" w:hAnsi="Cambria" w:eastAsia="Cambria" w:cs="Cambria"/>
                <w:sz w:val="20"/>
                <w:szCs w:val="20"/>
              </w:rPr>
              <w:t>. Iași: Editura Polirom.</w:t>
            </w:r>
          </w:p>
          <w:p w:rsidR="00B12C5E" w:rsidRDefault="00D05F6F" w14:paraId="1665A5BE"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Chatfield, T. (2016). </w:t>
            </w:r>
            <w:r>
              <w:rPr>
                <w:rFonts w:ascii="Cambria" w:hAnsi="Cambria" w:eastAsia="Cambria" w:cs="Cambria"/>
                <w:i/>
                <w:iCs/>
                <w:sz w:val="20"/>
                <w:szCs w:val="20"/>
              </w:rPr>
              <w:t>Cum să prosperi în era digitală</w:t>
            </w:r>
            <w:r>
              <w:rPr>
                <w:rFonts w:ascii="Cambria" w:hAnsi="Cambria" w:eastAsia="Cambria" w:cs="Cambria"/>
                <w:sz w:val="20"/>
                <w:szCs w:val="20"/>
              </w:rPr>
              <w:t>. București: Editura Vellant.</w:t>
            </w:r>
          </w:p>
          <w:p w:rsidR="00B12C5E" w:rsidRDefault="00D05F6F" w14:paraId="7F65418D"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Choo, Y. B., Tina, A., Abdullah, M. N. (2020). Digital Storytelling vs. Oral Storytelling: An Analysis of the Art of telling stories Now and Then, în </w:t>
            </w:r>
            <w:r>
              <w:rPr>
                <w:rFonts w:ascii="Cambria" w:hAnsi="Cambria" w:eastAsia="Cambria" w:cs="Cambria"/>
                <w:i/>
                <w:iCs/>
                <w:sz w:val="20"/>
                <w:szCs w:val="20"/>
              </w:rPr>
              <w:t>Universal Journal of Educational Research</w:t>
            </w:r>
            <w:r>
              <w:rPr>
                <w:rFonts w:ascii="Cambria" w:hAnsi="Cambria" w:eastAsia="Cambria" w:cs="Cambria"/>
                <w:sz w:val="20"/>
                <w:szCs w:val="20"/>
              </w:rPr>
              <w:t>, 8(5A), pp. 46-50, DOI: 10.13189/ujer.2020.081907.</w:t>
            </w:r>
          </w:p>
          <w:p w:rsidR="00B12C5E" w:rsidRDefault="00D05F6F" w14:paraId="62376769"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Coleman, J., Hayman, S. (2017). </w:t>
            </w:r>
            <w:r>
              <w:rPr>
                <w:rFonts w:ascii="Cambria" w:hAnsi="Cambria" w:eastAsia="Cambria" w:cs="Cambria"/>
                <w:i/>
                <w:iCs/>
                <w:sz w:val="20"/>
                <w:szCs w:val="20"/>
              </w:rPr>
              <w:t>Părinții și tehnologia digitală. Cum să crești generația conectată</w:t>
            </w:r>
            <w:r>
              <w:rPr>
                <w:rFonts w:ascii="Cambria" w:hAnsi="Cambria" w:eastAsia="Cambria" w:cs="Cambria"/>
                <w:sz w:val="20"/>
                <w:szCs w:val="20"/>
              </w:rPr>
              <w:t>. București: Editura Herald.</w:t>
            </w:r>
          </w:p>
          <w:p w:rsidR="00B12C5E" w:rsidRDefault="00D05F6F" w14:paraId="197A5BE7"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Cozolino, L. (2017). </w:t>
            </w:r>
            <w:r>
              <w:rPr>
                <w:rFonts w:ascii="Cambria" w:hAnsi="Cambria" w:eastAsia="Cambria" w:cs="Cambria"/>
                <w:i/>
                <w:iCs/>
                <w:sz w:val="20"/>
                <w:szCs w:val="20"/>
              </w:rPr>
              <w:t>Predarea bazată pe atașament. Cum să creezi o clasă tribală.</w:t>
            </w:r>
            <w:r>
              <w:rPr>
                <w:rFonts w:ascii="Cambria" w:hAnsi="Cambria" w:eastAsia="Cambria" w:cs="Cambria"/>
                <w:sz w:val="20"/>
                <w:szCs w:val="20"/>
              </w:rPr>
              <w:t xml:space="preserve"> București: Editura Trei.</w:t>
            </w:r>
          </w:p>
          <w:p w:rsidR="00B12C5E" w:rsidRDefault="00D05F6F" w14:paraId="788728F3"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Di Sia, P, (2016). Internet and new educational perspectives, în </w:t>
            </w:r>
            <w:r>
              <w:rPr>
                <w:rFonts w:ascii="Cambria" w:hAnsi="Cambria" w:eastAsia="Cambria" w:cs="Cambria"/>
                <w:i/>
                <w:iCs/>
                <w:sz w:val="20"/>
                <w:szCs w:val="20"/>
              </w:rPr>
              <w:t>E-methodology</w:t>
            </w:r>
            <w:r>
              <w:rPr>
                <w:rFonts w:ascii="Cambria" w:hAnsi="Cambria" w:eastAsia="Cambria" w:cs="Cambria"/>
                <w:sz w:val="20"/>
                <w:szCs w:val="20"/>
              </w:rPr>
              <w:t>, 3, pp. 18-24, DOI: 10.15503/ emet2016.18.24.</w:t>
            </w:r>
          </w:p>
          <w:p w:rsidR="00B12C5E" w:rsidRDefault="00D05F6F" w14:paraId="4C960CF1"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Di Sia, P. (2020). Looking at the new digital school: didactics 2.0 and school 2.0, în </w:t>
            </w:r>
            <w:r>
              <w:rPr>
                <w:rFonts w:ascii="Cambria" w:hAnsi="Cambria" w:eastAsia="Cambria" w:cs="Cambria"/>
                <w:i/>
                <w:iCs/>
                <w:sz w:val="20"/>
                <w:szCs w:val="20"/>
              </w:rPr>
              <w:t>E-Methodology</w:t>
            </w:r>
            <w:r>
              <w:rPr>
                <w:rFonts w:ascii="Cambria" w:hAnsi="Cambria" w:eastAsia="Cambria" w:cs="Cambria"/>
                <w:sz w:val="20"/>
                <w:szCs w:val="20"/>
              </w:rPr>
              <w:t>, 6(6), pp. 9–21, DOI:</w:t>
            </w:r>
            <w:hyperlink r:id="rId42">
              <w:r>
                <w:rPr>
                  <w:rFonts w:ascii="Cambria" w:hAnsi="Cambria" w:eastAsia="Cambria" w:cs="Cambria"/>
                  <w:sz w:val="20"/>
                  <w:szCs w:val="20"/>
                </w:rPr>
                <w:t xml:space="preserve"> </w:t>
              </w:r>
            </w:hyperlink>
            <w:hyperlink r:id="rId43">
              <w:r>
                <w:rPr>
                  <w:rFonts w:ascii="Cambria" w:hAnsi="Cambria" w:eastAsia="Cambria" w:cs="Cambria"/>
                  <w:color w:val="1155CC"/>
                  <w:sz w:val="20"/>
                  <w:szCs w:val="20"/>
                  <w:u w:val="single"/>
                </w:rPr>
                <w:t>https://doi.org/10.15503/emet2019.9.21</w:t>
              </w:r>
            </w:hyperlink>
            <w:r>
              <w:rPr>
                <w:rFonts w:ascii="Cambria" w:hAnsi="Cambria" w:eastAsia="Cambria" w:cs="Cambria"/>
                <w:sz w:val="20"/>
                <w:szCs w:val="20"/>
              </w:rPr>
              <w:t>.</w:t>
            </w:r>
          </w:p>
          <w:p w:rsidR="00B12C5E" w:rsidRDefault="00D05F6F" w14:paraId="4FA3A39B"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Dumitrescu, D. (2013). </w:t>
            </w:r>
            <w:r>
              <w:rPr>
                <w:rFonts w:ascii="Cambria" w:hAnsi="Cambria" w:eastAsia="Cambria" w:cs="Cambria"/>
                <w:i/>
                <w:iCs/>
                <w:sz w:val="20"/>
                <w:szCs w:val="20"/>
              </w:rPr>
              <w:t>Nativi digitali/ Pregătiţi-vă</w:t>
            </w:r>
            <w:r>
              <w:rPr>
                <w:rFonts w:ascii="Cambria" w:hAnsi="Cambria" w:eastAsia="Cambria" w:cs="Cambria"/>
                <w:sz w:val="20"/>
                <w:szCs w:val="20"/>
              </w:rPr>
              <w:t>. București: Editura Tritonic.</w:t>
            </w:r>
          </w:p>
          <w:p w:rsidR="00B12C5E" w:rsidRDefault="00D05F6F" w14:paraId="52584123"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Gardner, H., Davis, K. (2015). </w:t>
            </w:r>
            <w:r>
              <w:rPr>
                <w:rFonts w:ascii="Cambria" w:hAnsi="Cambria" w:eastAsia="Cambria" w:cs="Cambria"/>
                <w:i/>
                <w:iCs/>
                <w:sz w:val="20"/>
                <w:szCs w:val="20"/>
              </w:rPr>
              <w:t>Generația App. Cum navighează tinerii prin universul digital al identității, intimității și imaginației</w:t>
            </w:r>
            <w:r>
              <w:rPr>
                <w:rFonts w:ascii="Cambria" w:hAnsi="Cambria" w:eastAsia="Cambria" w:cs="Cambria"/>
                <w:sz w:val="20"/>
                <w:szCs w:val="20"/>
              </w:rPr>
              <w:t>. București: Editura Sigma.</w:t>
            </w:r>
          </w:p>
          <w:p w:rsidR="00B12C5E" w:rsidRDefault="00D05F6F" w14:paraId="40C4B16F"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Gray, P. (2013). </w:t>
            </w:r>
            <w:r>
              <w:rPr>
                <w:rFonts w:ascii="Cambria" w:hAnsi="Cambria" w:eastAsia="Cambria" w:cs="Cambria"/>
                <w:i/>
                <w:iCs/>
                <w:sz w:val="20"/>
                <w:szCs w:val="20"/>
              </w:rPr>
              <w:t>Liber să înveți</w:t>
            </w:r>
            <w:r>
              <w:rPr>
                <w:rFonts w:ascii="Cambria" w:hAnsi="Cambria" w:eastAsia="Cambria" w:cs="Cambria"/>
                <w:sz w:val="20"/>
                <w:szCs w:val="20"/>
              </w:rPr>
              <w:t>. București: Editura Trei.</w:t>
            </w:r>
          </w:p>
          <w:p w:rsidR="00B12C5E" w:rsidRDefault="00D05F6F" w14:paraId="781A01E3"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Gray, P. (2011). The Decline of Play and the Rise of Psychopathology in Children and Adolescents, în </w:t>
            </w:r>
            <w:r>
              <w:rPr>
                <w:rFonts w:ascii="Cambria" w:hAnsi="Cambria" w:eastAsia="Cambria" w:cs="Cambria"/>
                <w:i/>
                <w:iCs/>
                <w:sz w:val="20"/>
                <w:szCs w:val="20"/>
              </w:rPr>
              <w:t>American Journal of Play</w:t>
            </w:r>
            <w:r>
              <w:rPr>
                <w:rFonts w:ascii="Cambria" w:hAnsi="Cambria" w:eastAsia="Cambria" w:cs="Cambria"/>
                <w:sz w:val="20"/>
                <w:szCs w:val="20"/>
              </w:rPr>
              <w:t>, 3(4).</w:t>
            </w:r>
          </w:p>
          <w:p w:rsidR="00B12C5E" w:rsidRDefault="00D05F6F" w14:paraId="56D24CE1"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Hamilton, A., Rubin, D., Tarrant, M., &amp; Gleason, M. (2019). Digital storytelling as a tool for fostering reflection, în Frontiers: The Interdisciplinary Journal of Study Abroad, 31(1), pp. 59-73.</w:t>
            </w:r>
          </w:p>
          <w:p w:rsidR="00B12C5E" w:rsidRDefault="00D05F6F" w14:paraId="4C0F287B"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Honoré, C. (2019). </w:t>
            </w:r>
            <w:r>
              <w:rPr>
                <w:rFonts w:ascii="Cambria" w:hAnsi="Cambria" w:eastAsia="Cambria" w:cs="Cambria"/>
                <w:i/>
                <w:iCs/>
                <w:sz w:val="20"/>
                <w:szCs w:val="20"/>
              </w:rPr>
              <w:t>Elogiu lentorii. Provocări în era vitezei</w:t>
            </w:r>
            <w:r>
              <w:rPr>
                <w:rFonts w:ascii="Cambria" w:hAnsi="Cambria" w:eastAsia="Cambria" w:cs="Cambria"/>
                <w:sz w:val="20"/>
                <w:szCs w:val="20"/>
              </w:rPr>
              <w:t>. București: Editura Curtea Veche.</w:t>
            </w:r>
          </w:p>
          <w:p w:rsidR="00B12C5E" w:rsidRDefault="00D05F6F" w14:paraId="5CF18B0E"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Ieniştea, O. (1982). </w:t>
            </w:r>
            <w:r>
              <w:rPr>
                <w:rFonts w:ascii="Cambria" w:hAnsi="Cambria" w:eastAsia="Cambria" w:cs="Cambria"/>
                <w:i/>
                <w:iCs/>
                <w:sz w:val="20"/>
                <w:szCs w:val="20"/>
              </w:rPr>
              <w:t>Dificultăţi la învăţătură</w:t>
            </w:r>
            <w:r>
              <w:rPr>
                <w:rFonts w:ascii="Cambria" w:hAnsi="Cambria" w:eastAsia="Cambria" w:cs="Cambria"/>
                <w:sz w:val="20"/>
                <w:szCs w:val="20"/>
              </w:rPr>
              <w:t>. București: Editura Medicală.</w:t>
            </w:r>
          </w:p>
          <w:p w:rsidR="00B12C5E" w:rsidRDefault="00D05F6F" w14:paraId="3F88B104"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Illeris, K. (2014). </w:t>
            </w:r>
            <w:r>
              <w:rPr>
                <w:rFonts w:ascii="Cambria" w:hAnsi="Cambria" w:eastAsia="Cambria" w:cs="Cambria"/>
                <w:i/>
                <w:iCs/>
                <w:sz w:val="20"/>
                <w:szCs w:val="20"/>
              </w:rPr>
              <w:t>Teorii contemporane ale învățării</w:t>
            </w:r>
            <w:r>
              <w:rPr>
                <w:rFonts w:ascii="Cambria" w:hAnsi="Cambria" w:eastAsia="Cambria" w:cs="Cambria"/>
                <w:sz w:val="20"/>
                <w:szCs w:val="20"/>
              </w:rPr>
              <w:t>. București: Editura Trei.</w:t>
            </w:r>
          </w:p>
          <w:p w:rsidR="00B12C5E" w:rsidRDefault="00D05F6F" w14:paraId="4F9EB25F"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Isbell, R., Sobol, J., Lindauer, L., &amp; Lowrance, A. (2004). The effects of storytelling and story reading on the oral language complexity and story comprehension of young children, în </w:t>
            </w:r>
            <w:r>
              <w:rPr>
                <w:rFonts w:ascii="Cambria" w:hAnsi="Cambria" w:eastAsia="Cambria" w:cs="Cambria"/>
                <w:i/>
                <w:iCs/>
                <w:sz w:val="20"/>
                <w:szCs w:val="20"/>
              </w:rPr>
              <w:t>Early Child. Educ</w:t>
            </w:r>
            <w:r>
              <w:rPr>
                <w:rFonts w:ascii="Cambria" w:hAnsi="Cambria" w:eastAsia="Cambria" w:cs="Cambria"/>
                <w:sz w:val="20"/>
                <w:szCs w:val="20"/>
              </w:rPr>
              <w:t>.</w:t>
            </w:r>
            <w:r>
              <w:rPr>
                <w:rFonts w:ascii="Cambria" w:hAnsi="Cambria" w:eastAsia="Cambria" w:cs="Cambria"/>
                <w:i/>
                <w:iCs/>
                <w:sz w:val="20"/>
                <w:szCs w:val="20"/>
              </w:rPr>
              <w:t xml:space="preserve"> J</w:t>
            </w:r>
            <w:r>
              <w:rPr>
                <w:rFonts w:ascii="Cambria" w:hAnsi="Cambria" w:eastAsia="Cambria" w:cs="Cambria"/>
                <w:sz w:val="20"/>
                <w:szCs w:val="20"/>
              </w:rPr>
              <w:t>, 32, pp. 157–163, DOI: 10.1023/B: ECEJ.0000048967.94189.a3.</w:t>
            </w:r>
          </w:p>
          <w:p w:rsidR="00B12C5E" w:rsidRDefault="00D05F6F" w14:paraId="6F845492"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Kahneman, D. (2015). </w:t>
            </w:r>
            <w:r>
              <w:rPr>
                <w:rFonts w:ascii="Cambria" w:hAnsi="Cambria" w:eastAsia="Cambria" w:cs="Cambria"/>
                <w:i/>
                <w:iCs/>
                <w:sz w:val="20"/>
                <w:szCs w:val="20"/>
              </w:rPr>
              <w:t>Gândire rapidă, gândire lentă</w:t>
            </w:r>
            <w:r>
              <w:rPr>
                <w:rFonts w:ascii="Cambria" w:hAnsi="Cambria" w:eastAsia="Cambria" w:cs="Cambria"/>
                <w:sz w:val="20"/>
                <w:szCs w:val="20"/>
              </w:rPr>
              <w:t>, București: Editura Publica.</w:t>
            </w:r>
          </w:p>
          <w:p w:rsidR="00B12C5E" w:rsidRDefault="00D05F6F" w14:paraId="7D012887"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Kelemen, G. (2007). </w:t>
            </w:r>
            <w:r>
              <w:rPr>
                <w:rFonts w:ascii="Cambria" w:hAnsi="Cambria" w:eastAsia="Cambria" w:cs="Cambria"/>
                <w:i/>
                <w:iCs/>
                <w:sz w:val="20"/>
                <w:szCs w:val="20"/>
              </w:rPr>
              <w:t>Copilul cu dificultăţi de învăţare</w:t>
            </w:r>
            <w:r>
              <w:rPr>
                <w:rFonts w:ascii="Cambria" w:hAnsi="Cambria" w:eastAsia="Cambria" w:cs="Cambria"/>
                <w:sz w:val="20"/>
                <w:szCs w:val="20"/>
              </w:rPr>
              <w:t>. Arad: Editura Universităţii „Aurel Vlaicu”.</w:t>
            </w:r>
          </w:p>
          <w:p w:rsidR="00B12C5E" w:rsidRDefault="00D05F6F" w14:paraId="15A356A9"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Kessel, J. (2018). Let Our Children Play: The Importance of Play in Early Childhood Education, în </w:t>
            </w:r>
            <w:r>
              <w:rPr>
                <w:rFonts w:ascii="Cambria" w:hAnsi="Cambria" w:eastAsia="Cambria" w:cs="Cambria"/>
                <w:i/>
                <w:iCs/>
                <w:sz w:val="20"/>
                <w:szCs w:val="20"/>
              </w:rPr>
              <w:t>University of Montana Journal of Early Childhood Scholarship and Innovative Practice</w:t>
            </w:r>
            <w:r>
              <w:rPr>
                <w:rFonts w:ascii="Cambria" w:hAnsi="Cambria" w:eastAsia="Cambria" w:cs="Cambria"/>
                <w:sz w:val="20"/>
                <w:szCs w:val="20"/>
              </w:rPr>
              <w:t>, 2(1).</w:t>
            </w:r>
          </w:p>
          <w:p w:rsidR="00B12C5E" w:rsidRDefault="00D05F6F" w14:paraId="043BB0E0"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Kilbey, E. (2019). </w:t>
            </w:r>
            <w:r>
              <w:rPr>
                <w:rFonts w:ascii="Cambria" w:hAnsi="Cambria" w:eastAsia="Cambria" w:cs="Cambria"/>
                <w:i/>
                <w:iCs/>
                <w:sz w:val="20"/>
                <w:szCs w:val="20"/>
              </w:rPr>
              <w:t>Creșterea copilului în era digitală. Ghid responsabil de parenting</w:t>
            </w:r>
            <w:r>
              <w:rPr>
                <w:rFonts w:ascii="Cambria" w:hAnsi="Cambria" w:eastAsia="Cambria" w:cs="Cambria"/>
                <w:sz w:val="20"/>
                <w:szCs w:val="20"/>
              </w:rPr>
              <w:t>. București: Editura Niculescu.</w:t>
            </w:r>
          </w:p>
          <w:p w:rsidR="00B12C5E" w:rsidRDefault="00D05F6F" w14:paraId="6D73F014"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Kohn, A. (2015). </w:t>
            </w:r>
            <w:r>
              <w:rPr>
                <w:rFonts w:ascii="Cambria" w:hAnsi="Cambria" w:eastAsia="Cambria" w:cs="Cambria"/>
                <w:i/>
                <w:iCs/>
                <w:sz w:val="20"/>
                <w:szCs w:val="20"/>
              </w:rPr>
              <w:t>Mitul temei pentru acasă</w:t>
            </w:r>
            <w:r>
              <w:rPr>
                <w:rFonts w:ascii="Cambria" w:hAnsi="Cambria" w:eastAsia="Cambria" w:cs="Cambria"/>
                <w:sz w:val="20"/>
                <w:szCs w:val="20"/>
              </w:rPr>
              <w:t>. București: Editura Multi Media Est Publishing.</w:t>
            </w:r>
          </w:p>
          <w:p w:rsidR="00B12C5E" w:rsidRDefault="00D05F6F" w14:paraId="2B411E81"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Landolt P., Wei Wei Da (2005). </w:t>
            </w:r>
            <w:r>
              <w:rPr>
                <w:rFonts w:ascii="Cambria" w:hAnsi="Cambria" w:eastAsia="Cambria" w:cs="Cambria"/>
                <w:i/>
                <w:iCs/>
                <w:sz w:val="20"/>
                <w:szCs w:val="20"/>
              </w:rPr>
              <w:t>The Spatially Ruptured Practices of Migrant Families: A Comparison of Immigrants from El Salvador and the People’s Republic of China</w:t>
            </w:r>
            <w:r>
              <w:rPr>
                <w:rFonts w:ascii="Cambria" w:hAnsi="Cambria" w:eastAsia="Cambria" w:cs="Cambria"/>
                <w:sz w:val="20"/>
                <w:szCs w:val="20"/>
              </w:rPr>
              <w:t>, în Current Sociology, July, Vol. 53(4), Sage Publications.</w:t>
            </w:r>
          </w:p>
          <w:p w:rsidR="00B12C5E" w:rsidRDefault="00D05F6F" w14:paraId="72698D09"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Marzano, R. (2015). </w:t>
            </w:r>
            <w:r>
              <w:rPr>
                <w:rFonts w:ascii="Cambria" w:hAnsi="Cambria" w:eastAsia="Cambria" w:cs="Cambria"/>
                <w:i/>
                <w:iCs/>
                <w:sz w:val="20"/>
                <w:szCs w:val="20"/>
              </w:rPr>
              <w:t>Arta și știința predării. Un cadru cuprinzător pentru o instruire eficientă</w:t>
            </w:r>
            <w:r>
              <w:rPr>
                <w:rFonts w:ascii="Cambria" w:hAnsi="Cambria" w:eastAsia="Cambria" w:cs="Cambria"/>
                <w:sz w:val="20"/>
                <w:szCs w:val="20"/>
              </w:rPr>
              <w:t>. București: Editura Trei.</w:t>
            </w:r>
          </w:p>
          <w:p w:rsidR="00B12C5E" w:rsidRDefault="00D05F6F" w14:paraId="753355C3"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Lerner, J.W. (1989). </w:t>
            </w:r>
            <w:r>
              <w:rPr>
                <w:rFonts w:ascii="Cambria" w:hAnsi="Cambria" w:eastAsia="Cambria" w:cs="Cambria"/>
                <w:i/>
                <w:iCs/>
                <w:sz w:val="20"/>
                <w:szCs w:val="20"/>
              </w:rPr>
              <w:t>Learning disabilities</w:t>
            </w:r>
            <w:r>
              <w:rPr>
                <w:rFonts w:ascii="Cambria" w:hAnsi="Cambria" w:eastAsia="Cambria" w:cs="Cambria"/>
                <w:sz w:val="20"/>
                <w:szCs w:val="20"/>
              </w:rPr>
              <w:t>, Boston, Princeton, N.J: Houghton Mifflin Company.</w:t>
            </w:r>
          </w:p>
          <w:p w:rsidR="00B12C5E" w:rsidRDefault="00D05F6F" w14:paraId="233F60B2" wp14:textId="77777777">
            <w:pPr>
              <w:spacing w:after="0"/>
              <w:ind w:left="820" w:hanging="360"/>
              <w:jc w:val="both"/>
              <w:rPr>
                <w:rFonts w:ascii="Cambria" w:hAnsi="Cambria" w:eastAsia="Cambria" w:cs="Cambria"/>
                <w:sz w:val="20"/>
                <w:szCs w:val="20"/>
                <w:highlight w:val="white"/>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highlight w:val="white"/>
              </w:rPr>
              <w:t xml:space="preserve">Mestic, G., Ani-Rus, A., Catalano, H., Dohotaru, A., &amp; Rus, A. (2024). Implications of computational thinking in the initial training of future primary and pre-school teachers, in </w:t>
            </w:r>
            <w:r>
              <w:rPr>
                <w:rFonts w:ascii="Cambria" w:hAnsi="Cambria" w:eastAsia="Cambria" w:cs="Cambria"/>
                <w:i/>
                <w:iCs/>
                <w:sz w:val="20"/>
                <w:szCs w:val="20"/>
                <w:highlight w:val="white"/>
              </w:rPr>
              <w:t>Educatia 21 Journal</w:t>
            </w:r>
            <w:r>
              <w:rPr>
                <w:rFonts w:ascii="Cambria" w:hAnsi="Cambria" w:eastAsia="Cambria" w:cs="Cambria"/>
                <w:sz w:val="20"/>
                <w:szCs w:val="20"/>
                <w:highlight w:val="white"/>
              </w:rPr>
              <w:t>, Special issue with proceedings of 12th international conference “education, reflection, development” (ERD 2024, June 6).</w:t>
            </w:r>
          </w:p>
          <w:p w:rsidR="00B12C5E" w:rsidRDefault="00D05F6F" w14:paraId="12CEAEA9"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Palladino, L.J. (2015). </w:t>
            </w:r>
            <w:r>
              <w:rPr>
                <w:rFonts w:ascii="Cambria" w:hAnsi="Cambria" w:eastAsia="Cambria" w:cs="Cambria"/>
                <w:i/>
                <w:iCs/>
                <w:sz w:val="20"/>
                <w:szCs w:val="20"/>
              </w:rPr>
              <w:t>Copiii în epoca dependenței de tehnologie. Noile dispozitive digitale și riscurile utilizării lor excesive</w:t>
            </w:r>
            <w:r>
              <w:rPr>
                <w:rFonts w:ascii="Cambria" w:hAnsi="Cambria" w:eastAsia="Cambria" w:cs="Cambria"/>
                <w:sz w:val="20"/>
                <w:szCs w:val="20"/>
              </w:rPr>
              <w:t>. Iași: Editura Polirom.</w:t>
            </w:r>
          </w:p>
          <w:p w:rsidR="00B12C5E" w:rsidRDefault="00D05F6F" w14:paraId="2E23A7B2"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Pink, D.H. (2015). </w:t>
            </w:r>
            <w:r>
              <w:rPr>
                <w:rFonts w:ascii="Cambria" w:hAnsi="Cambria" w:eastAsia="Cambria" w:cs="Cambria"/>
                <w:i/>
                <w:iCs/>
                <w:sz w:val="20"/>
                <w:szCs w:val="20"/>
              </w:rPr>
              <w:t>O minte cu totul nouă. De ce right-brainers vor guverna viitorul</w:t>
            </w:r>
            <w:r>
              <w:rPr>
                <w:rFonts w:ascii="Cambria" w:hAnsi="Cambria" w:eastAsia="Cambria" w:cs="Cambria"/>
                <w:sz w:val="20"/>
                <w:szCs w:val="20"/>
              </w:rPr>
              <w:t>. București: Editura Curtea Veche.</w:t>
            </w:r>
          </w:p>
          <w:p w:rsidR="00B12C5E" w:rsidRDefault="00D05F6F" w14:paraId="5B708182" wp14:textId="77777777">
            <w:pPr>
              <w:spacing w:after="0"/>
              <w:ind w:left="820" w:hanging="360"/>
              <w:jc w:val="both"/>
              <w:rPr>
                <w:rFonts w:ascii="Cambria" w:hAnsi="Cambria" w:eastAsia="Cambria" w:cs="Cambria"/>
                <w:sz w:val="20"/>
                <w:szCs w:val="20"/>
                <w:highlight w:val="white"/>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highlight w:val="white"/>
              </w:rPr>
              <w:t>Popenici, S., Catalano, H., Mestic, G., &amp; Ani-Rus, A. (2023). A Systematic Review of the Artificial Intelligence Implications in Shaping the Future of Higher Education Educatia 21 Journal, (26) 2023, Art. 11 doi: 10.24193/ed21.2023.26.11, pp. 93-107</w:t>
            </w:r>
          </w:p>
          <w:p w:rsidR="00B12C5E" w:rsidRDefault="00D05F6F" w14:paraId="4BCFDA2E"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Robinson, K., Arnonica, L. (2015). </w:t>
            </w:r>
            <w:r>
              <w:rPr>
                <w:rFonts w:ascii="Cambria" w:hAnsi="Cambria" w:eastAsia="Cambria" w:cs="Cambria"/>
                <w:i/>
                <w:iCs/>
                <w:sz w:val="20"/>
                <w:szCs w:val="20"/>
              </w:rPr>
              <w:t>Ș</w:t>
            </w:r>
            <w:r>
              <w:rPr>
                <w:rFonts w:ascii="Cambria" w:hAnsi="Cambria" w:eastAsia="Cambria" w:cs="Cambria"/>
                <w:i/>
                <w:iCs/>
                <w:sz w:val="20"/>
                <w:szCs w:val="20"/>
              </w:rPr>
              <w:t>coli creative. Revoluția de la baza învățământului</w:t>
            </w:r>
            <w:r>
              <w:rPr>
                <w:rFonts w:ascii="Cambria" w:hAnsi="Cambria" w:eastAsia="Cambria" w:cs="Cambria"/>
                <w:sz w:val="20"/>
                <w:szCs w:val="20"/>
              </w:rPr>
              <w:t>. București: Editura Publica.</w:t>
            </w:r>
          </w:p>
          <w:p w:rsidR="00B12C5E" w:rsidRDefault="00D05F6F" w14:paraId="11FB7142"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Robinson, K., Arnonica, L. (2018). </w:t>
            </w:r>
            <w:r>
              <w:rPr>
                <w:rFonts w:ascii="Cambria" w:hAnsi="Cambria" w:eastAsia="Cambria" w:cs="Cambria"/>
                <w:i/>
                <w:iCs/>
                <w:sz w:val="20"/>
                <w:szCs w:val="20"/>
              </w:rPr>
              <w:t>Tu, copilul tău și școala. Cum să ajungi la cea mai bună educației</w:t>
            </w:r>
            <w:r>
              <w:rPr>
                <w:rFonts w:ascii="Cambria" w:hAnsi="Cambria" w:eastAsia="Cambria" w:cs="Cambria"/>
                <w:sz w:val="20"/>
                <w:szCs w:val="20"/>
              </w:rPr>
              <w:t>. București: Editura Publica.</w:t>
            </w:r>
          </w:p>
          <w:p w:rsidR="00B12C5E" w:rsidRDefault="00D05F6F" w14:paraId="49CBB083"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Rus, A., Dohotaru, A., Catalano, H., Ani-Rus, A., &amp; Mestic., G. (2024). Development of social-emotional skills in early education through musical activities. Experimental study in </w:t>
            </w:r>
            <w:r>
              <w:rPr>
                <w:rFonts w:ascii="Cambria" w:hAnsi="Cambria" w:eastAsia="Cambria" w:cs="Cambria"/>
                <w:i/>
                <w:iCs/>
                <w:sz w:val="20"/>
                <w:szCs w:val="20"/>
              </w:rPr>
              <w:t>Educatia 21 Journal</w:t>
            </w:r>
            <w:r>
              <w:rPr>
                <w:rFonts w:ascii="Cambria" w:hAnsi="Cambria" w:eastAsia="Cambria" w:cs="Cambria"/>
                <w:sz w:val="20"/>
                <w:szCs w:val="20"/>
              </w:rPr>
              <w:t>, Special issue with proceedings of 12th international conference “education, reflection, development” (ERD 2024, June 6).</w:t>
            </w:r>
          </w:p>
          <w:p w:rsidR="00B12C5E" w:rsidRDefault="00D05F6F" w14:paraId="2C3ED5FE"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Spitzer, M. (2020). </w:t>
            </w:r>
            <w:r>
              <w:rPr>
                <w:rFonts w:ascii="Cambria" w:hAnsi="Cambria" w:eastAsia="Cambria" w:cs="Cambria"/>
                <w:i/>
                <w:iCs/>
                <w:sz w:val="20"/>
                <w:szCs w:val="20"/>
              </w:rPr>
              <w:t>Demența digitală. Cum ne tulbură mintea noile tehnologii</w:t>
            </w:r>
            <w:r>
              <w:rPr>
                <w:rFonts w:ascii="Cambria" w:hAnsi="Cambria" w:eastAsia="Cambria" w:cs="Cambria"/>
                <w:sz w:val="20"/>
                <w:szCs w:val="20"/>
              </w:rPr>
              <w:t>. București: Editura Humanitas.</w:t>
            </w:r>
          </w:p>
          <w:p w:rsidR="00B12C5E" w:rsidRDefault="00D05F6F" w14:paraId="66FCAF66"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Taleb, N.N. (2017).  </w:t>
            </w:r>
            <w:r>
              <w:rPr>
                <w:rFonts w:ascii="Cambria" w:hAnsi="Cambria" w:eastAsia="Cambria" w:cs="Cambria"/>
                <w:i/>
                <w:iCs/>
                <w:sz w:val="20"/>
                <w:szCs w:val="20"/>
              </w:rPr>
              <w:t>Lebăda Neagră. Impactul foarte puțin probabilului</w:t>
            </w:r>
            <w:r>
              <w:rPr>
                <w:rFonts w:ascii="Cambria" w:hAnsi="Cambria" w:eastAsia="Cambria" w:cs="Cambria"/>
                <w:sz w:val="20"/>
                <w:szCs w:val="20"/>
              </w:rPr>
              <w:t>. București: Editura Curtea Veche.</w:t>
            </w:r>
          </w:p>
          <w:p w:rsidR="00B12C5E" w:rsidRDefault="00D05F6F" w14:paraId="5B29FBA4"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Ungureanu, D. (2001). </w:t>
            </w:r>
            <w:r>
              <w:rPr>
                <w:rFonts w:ascii="Cambria" w:hAnsi="Cambria" w:eastAsia="Cambria" w:cs="Cambria"/>
                <w:i/>
                <w:iCs/>
                <w:sz w:val="20"/>
                <w:szCs w:val="20"/>
              </w:rPr>
              <w:t>Teroarea creionului roşu: evaluarea educaţională</w:t>
            </w:r>
            <w:r>
              <w:rPr>
                <w:rFonts w:ascii="Cambria" w:hAnsi="Cambria" w:eastAsia="Cambria" w:cs="Cambria"/>
                <w:sz w:val="20"/>
                <w:szCs w:val="20"/>
              </w:rPr>
              <w:t>. Timișoara: Editura Universităţii de Vest.</w:t>
            </w:r>
          </w:p>
          <w:p w:rsidR="00B12C5E" w:rsidRDefault="00D05F6F" w14:paraId="34857A06"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Upashe, S. P., Shil, R., &amp; Das, S. (2024). Hurried Child Syndrome: Are we Creating an Advanced Generation or Destroying it?. Asian Journal of Pediatric Research, 14(5), 50-55.</w:t>
            </w:r>
          </w:p>
          <w:p w:rsidR="00B12C5E" w:rsidRDefault="00D05F6F" w14:paraId="78A5E815"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Valkenburg, P.M.,&amp; Piotrowski, J.T. (2018), </w:t>
            </w:r>
            <w:r>
              <w:rPr>
                <w:rFonts w:ascii="Cambria" w:hAnsi="Cambria" w:eastAsia="Cambria" w:cs="Cambria"/>
                <w:i/>
                <w:iCs/>
                <w:sz w:val="20"/>
                <w:szCs w:val="20"/>
              </w:rPr>
              <w:t>Generația digitală și dependența de media</w:t>
            </w:r>
            <w:r>
              <w:rPr>
                <w:rFonts w:ascii="Cambria" w:hAnsi="Cambria" w:eastAsia="Cambria" w:cs="Cambria"/>
                <w:sz w:val="20"/>
                <w:szCs w:val="20"/>
              </w:rPr>
              <w:t>. București: Editura Niculescu.</w:t>
            </w:r>
          </w:p>
          <w:p w:rsidR="00B12C5E" w:rsidRDefault="00D05F6F" w14:paraId="7B774DF3"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Veen, W., &amp; Vrakking, B. (2011). </w:t>
            </w:r>
            <w:r>
              <w:rPr>
                <w:rFonts w:ascii="Cambria" w:hAnsi="Cambria" w:eastAsia="Cambria" w:cs="Cambria"/>
                <w:i/>
                <w:iCs/>
                <w:sz w:val="20"/>
                <w:szCs w:val="20"/>
              </w:rPr>
              <w:t>Homo zappiens. Joc și învățare în epoca digitală</w:t>
            </w:r>
            <w:r>
              <w:rPr>
                <w:rFonts w:ascii="Cambria" w:hAnsi="Cambria" w:eastAsia="Cambria" w:cs="Cambria"/>
                <w:sz w:val="20"/>
                <w:szCs w:val="20"/>
              </w:rPr>
              <w:t>. București: Editura Sigma.</w:t>
            </w:r>
          </w:p>
          <w:p w:rsidR="00B12C5E" w:rsidRDefault="00D05F6F" w14:paraId="6E842212"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Vrăşmaş, E.A. (2007). </w:t>
            </w:r>
            <w:r>
              <w:rPr>
                <w:rFonts w:ascii="Cambria" w:hAnsi="Cambria" w:eastAsia="Cambria" w:cs="Cambria"/>
                <w:i/>
                <w:iCs/>
                <w:sz w:val="20"/>
                <w:szCs w:val="20"/>
              </w:rPr>
              <w:t>Dificultăţile de învăţare în şcoală</w:t>
            </w:r>
            <w:r>
              <w:rPr>
                <w:rFonts w:ascii="Cambria" w:hAnsi="Cambria" w:eastAsia="Cambria" w:cs="Cambria"/>
                <w:sz w:val="20"/>
                <w:szCs w:val="20"/>
              </w:rPr>
              <w:t>. București: Editura V&amp;I Integral.</w:t>
            </w:r>
          </w:p>
          <w:p w:rsidR="00B12C5E" w:rsidRDefault="00D05F6F" w14:paraId="4CA75E6E"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Wibowo, S., Wangid, M. N., &amp; Firdaus, F. M. (2025). The relevance of Vygotsky's constructivism learning theory with the differentiated learning primary schools. Journal of education and learning (EduLearn), 19(1), 431-440.</w:t>
            </w:r>
          </w:p>
          <w:p w:rsidR="00B12C5E" w:rsidRDefault="00D05F6F" w14:paraId="2225DB5E" wp14:textId="77777777">
            <w:pPr>
              <w:spacing w:after="0"/>
              <w:ind w:left="82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Yongxin, Z. (2020). </w:t>
            </w:r>
            <w:r>
              <w:rPr>
                <w:rFonts w:ascii="Cambria" w:hAnsi="Cambria" w:eastAsia="Cambria" w:cs="Cambria"/>
                <w:i/>
                <w:iCs/>
                <w:sz w:val="20"/>
                <w:szCs w:val="20"/>
              </w:rPr>
              <w:t>Noua educație în China. Un experiment reușit</w:t>
            </w:r>
            <w:r>
              <w:rPr>
                <w:rFonts w:ascii="Cambria" w:hAnsi="Cambria" w:eastAsia="Cambria" w:cs="Cambria"/>
                <w:sz w:val="20"/>
                <w:szCs w:val="20"/>
              </w:rPr>
              <w:t>. București: Editura Corint.</w:t>
            </w:r>
          </w:p>
          <w:p w:rsidR="00B12C5E" w:rsidRDefault="00D05F6F" w14:paraId="12F40E89" wp14:textId="77777777">
            <w:pPr>
              <w:spacing w:after="0"/>
              <w:ind w:left="-80"/>
              <w:rPr>
                <w:rFonts w:ascii="Cambria" w:hAnsi="Cambria" w:eastAsia="Cambria" w:cs="Cambria"/>
                <w:b/>
                <w:bCs/>
                <w:color w:val="FF0000"/>
                <w:sz w:val="20"/>
                <w:szCs w:val="20"/>
              </w:rPr>
            </w:pPr>
            <w:r>
              <w:rPr>
                <w:rFonts w:ascii="Cambria" w:hAnsi="Cambria" w:eastAsia="Cambria" w:cs="Cambria"/>
                <w:b/>
                <w:bCs/>
                <w:color w:val="FF0000"/>
                <w:sz w:val="20"/>
                <w:szCs w:val="20"/>
              </w:rPr>
              <w:t xml:space="preserve"> </w:t>
            </w:r>
          </w:p>
        </w:tc>
      </w:tr>
      <w:tr xmlns:wp14="http://schemas.microsoft.com/office/word/2010/wordml" w:rsidR="00B12C5E" w14:paraId="1D1E219F" wp14:textId="77777777">
        <w:tc>
          <w:tcPr>
            <w:tcW w:w="5259" w:type="dxa"/>
          </w:tcPr>
          <w:p w:rsidR="00B12C5E" w:rsidRDefault="00D05F6F" w14:paraId="587CA187" wp14:textId="77777777">
            <w:pPr>
              <w:spacing w:after="0" w:line="240" w:lineRule="auto"/>
              <w:rPr>
                <w:rFonts w:ascii="Cambria" w:hAnsi="Cambria" w:eastAsia="Cambria" w:cs="Cambria"/>
                <w:b/>
                <w:bCs/>
                <w:sz w:val="20"/>
                <w:szCs w:val="20"/>
              </w:rPr>
            </w:pPr>
            <w:r>
              <w:rPr>
                <w:rFonts w:ascii="Cambria" w:hAnsi="Cambria" w:eastAsia="Cambria" w:cs="Cambria"/>
                <w:b/>
                <w:bCs/>
                <w:sz w:val="20"/>
                <w:szCs w:val="20"/>
              </w:rPr>
              <w:t xml:space="preserve">8.4. AA </w:t>
            </w:r>
          </w:p>
        </w:tc>
        <w:tc>
          <w:tcPr>
            <w:tcW w:w="2552" w:type="dxa"/>
            <w:vAlign w:val="center"/>
          </w:tcPr>
          <w:p w:rsidR="00B12C5E" w:rsidRDefault="00D05F6F" w14:paraId="4113733C" wp14:textId="77777777">
            <w:pPr>
              <w:spacing w:after="0" w:line="240" w:lineRule="auto"/>
              <w:jc w:val="center"/>
              <w:rPr>
                <w:rFonts w:ascii="Cambria" w:hAnsi="Cambria" w:eastAsia="Cambria" w:cs="Cambria"/>
                <w:sz w:val="20"/>
                <w:szCs w:val="20"/>
              </w:rPr>
            </w:pPr>
            <w:r>
              <w:rPr>
                <w:rFonts w:ascii="Cambria" w:hAnsi="Cambria" w:eastAsia="Cambria" w:cs="Cambria"/>
                <w:sz w:val="20"/>
                <w:szCs w:val="20"/>
              </w:rPr>
              <w:t>Metode de predare-învățare</w:t>
            </w:r>
          </w:p>
        </w:tc>
        <w:tc>
          <w:tcPr>
            <w:tcW w:w="2562" w:type="dxa"/>
            <w:vAlign w:val="center"/>
          </w:tcPr>
          <w:p w:rsidR="00B12C5E" w:rsidRDefault="00D05F6F" w14:paraId="4A0C7E70" wp14:textId="77777777">
            <w:pPr>
              <w:spacing w:after="0" w:line="240" w:lineRule="auto"/>
              <w:jc w:val="center"/>
              <w:rPr>
                <w:rFonts w:ascii="Cambria" w:hAnsi="Cambria" w:eastAsia="Cambria" w:cs="Cambria"/>
                <w:sz w:val="20"/>
                <w:szCs w:val="20"/>
              </w:rPr>
            </w:pPr>
            <w:r>
              <w:rPr>
                <w:rFonts w:ascii="Cambria" w:hAnsi="Cambria" w:eastAsia="Cambria" w:cs="Cambria"/>
                <w:sz w:val="20"/>
                <w:szCs w:val="20"/>
              </w:rPr>
              <w:t>Observații</w:t>
            </w:r>
          </w:p>
        </w:tc>
      </w:tr>
      <w:tr xmlns:wp14="http://schemas.microsoft.com/office/word/2010/wordml" w:rsidR="00B12C5E" w14:paraId="629D792A" wp14:textId="77777777">
        <w:tc>
          <w:tcPr>
            <w:tcW w:w="5259" w:type="dxa"/>
          </w:tcPr>
          <w:p w:rsidR="00B12C5E" w:rsidRDefault="00D05F6F" w14:paraId="34824FA9" wp14:textId="77777777">
            <w:pPr>
              <w:spacing w:after="0" w:line="240" w:lineRule="auto"/>
              <w:rPr>
                <w:rFonts w:ascii="Cambria" w:hAnsi="Cambria" w:eastAsia="Cambria" w:cs="Cambria"/>
                <w:b/>
                <w:bCs/>
                <w:sz w:val="20"/>
                <w:szCs w:val="20"/>
              </w:rPr>
            </w:pPr>
            <w:r>
              <w:rPr>
                <w:rFonts w:ascii="Cambria" w:hAnsi="Cambria" w:eastAsia="Cambria" w:cs="Cambria"/>
                <w:b/>
                <w:bCs/>
                <w:sz w:val="20"/>
                <w:szCs w:val="20"/>
              </w:rPr>
              <w:t>N/A</w:t>
            </w:r>
          </w:p>
        </w:tc>
        <w:tc>
          <w:tcPr>
            <w:tcW w:w="2552" w:type="dxa"/>
          </w:tcPr>
          <w:p w:rsidR="00B12C5E" w:rsidRDefault="00B12C5E" w14:paraId="54CD245A" wp14:textId="77777777">
            <w:pPr>
              <w:spacing w:after="0" w:line="240" w:lineRule="auto"/>
              <w:rPr>
                <w:rFonts w:ascii="Cambria" w:hAnsi="Cambria" w:eastAsia="Cambria" w:cs="Cambria"/>
                <w:sz w:val="20"/>
                <w:szCs w:val="20"/>
              </w:rPr>
            </w:pPr>
          </w:p>
        </w:tc>
        <w:tc>
          <w:tcPr>
            <w:tcW w:w="2562" w:type="dxa"/>
          </w:tcPr>
          <w:p w:rsidR="00B12C5E" w:rsidRDefault="00B12C5E" w14:paraId="1231BE67" wp14:textId="77777777">
            <w:pPr>
              <w:spacing w:after="0" w:line="240" w:lineRule="auto"/>
              <w:rPr>
                <w:rFonts w:ascii="Cambria" w:hAnsi="Cambria" w:eastAsia="Cambria" w:cs="Cambria"/>
                <w:sz w:val="20"/>
                <w:szCs w:val="20"/>
              </w:rPr>
            </w:pPr>
          </w:p>
        </w:tc>
      </w:tr>
      <w:tr xmlns:wp14="http://schemas.microsoft.com/office/word/2010/wordml" w:rsidR="00B12C5E" w14:paraId="447F0B82" wp14:textId="77777777">
        <w:tc>
          <w:tcPr>
            <w:tcW w:w="10373" w:type="dxa"/>
            <w:gridSpan w:val="3"/>
          </w:tcPr>
          <w:p w:rsidR="00B12C5E" w:rsidRDefault="00D05F6F" w14:paraId="24ED9A61" wp14:textId="77777777">
            <w:pPr>
              <w:spacing w:after="0" w:line="240" w:lineRule="auto"/>
              <w:rPr>
                <w:rFonts w:ascii="Cambria" w:hAnsi="Cambria" w:eastAsia="Cambria" w:cs="Cambria"/>
                <w:sz w:val="20"/>
                <w:szCs w:val="20"/>
              </w:rPr>
            </w:pPr>
            <w:r>
              <w:rPr>
                <w:rFonts w:ascii="Cambria" w:hAnsi="Cambria" w:eastAsia="Cambria" w:cs="Cambria"/>
                <w:sz w:val="20"/>
                <w:szCs w:val="20"/>
              </w:rPr>
              <w:t>Bibliografie:</w:t>
            </w:r>
          </w:p>
        </w:tc>
      </w:tr>
    </w:tbl>
    <w:p xmlns:wp14="http://schemas.microsoft.com/office/word/2010/wordml" w:rsidR="00B12C5E" w:rsidRDefault="00B12C5E" w14:paraId="36FEB5B0" wp14:textId="77777777">
      <w:pPr>
        <w:spacing w:after="0" w:line="240" w:lineRule="auto"/>
        <w:rPr>
          <w:rFonts w:ascii="Cambria" w:hAnsi="Cambria" w:eastAsia="Cambria" w:cs="Cambria"/>
          <w:b/>
          <w:bCs/>
          <w:sz w:val="20"/>
          <w:szCs w:val="20"/>
        </w:rPr>
      </w:pPr>
    </w:p>
    <w:tbl>
      <w:tblPr>
        <w:tblStyle w:val="a8"/>
        <w:tblW w:w="10373" w:type="dxa"/>
        <w:tblInd w:w="-365" w:type="dxa"/>
        <w:tblLayout w:type="fixed"/>
        <w:tblLook w:val="0000" w:firstRow="0" w:lastRow="0" w:firstColumn="0" w:lastColumn="0" w:noHBand="0" w:noVBand="0"/>
      </w:tblPr>
      <w:tblGrid>
        <w:gridCol w:w="10373"/>
      </w:tblGrid>
      <w:tr xmlns:wp14="http://schemas.microsoft.com/office/word/2010/wordml" w:rsidR="00B12C5E" w14:paraId="0234FA7D" wp14:textId="77777777">
        <w:tc>
          <w:tcPr>
            <w:tcW w:w="10373" w:type="dxa"/>
            <w:tcBorders>
              <w:bottom w:val="single" w:color="000000" w:sz="4" w:space="0"/>
            </w:tcBorders>
          </w:tcPr>
          <w:p w:rsidR="00B12C5E" w:rsidRDefault="00D05F6F" w14:paraId="4BB8FC1B" wp14:textId="77777777">
            <w:pPr>
              <w:spacing w:after="0" w:line="240" w:lineRule="auto"/>
              <w:rPr>
                <w:rFonts w:ascii="Cambria" w:hAnsi="Cambria" w:eastAsia="Cambria" w:cs="Cambria"/>
                <w:b/>
                <w:bCs/>
                <w:sz w:val="20"/>
                <w:szCs w:val="20"/>
              </w:rPr>
            </w:pPr>
            <w:r>
              <w:rPr>
                <w:rFonts w:ascii="Cambria" w:hAnsi="Cambria" w:eastAsia="Cambria" w:cs="Cambria"/>
                <w:b/>
                <w:bCs/>
                <w:sz w:val="20"/>
                <w:szCs w:val="20"/>
              </w:rPr>
              <w:t>9. Coroborarea conținuturilor disciplinei cu așteptările reprezentanților comunităților epistemice, asociaților profesionale și angajatori reprezentativi din domeniul aferent programului</w:t>
            </w:r>
          </w:p>
          <w:p w:rsidR="00B12C5E" w:rsidRDefault="00B12C5E" w14:paraId="30D7AA69" wp14:textId="77777777">
            <w:pPr>
              <w:spacing w:after="0" w:line="240" w:lineRule="auto"/>
              <w:rPr>
                <w:rFonts w:ascii="Cambria" w:hAnsi="Cambria" w:eastAsia="Cambria" w:cs="Cambria"/>
                <w:color w:val="FF0000"/>
                <w:sz w:val="20"/>
                <w:szCs w:val="20"/>
              </w:rPr>
            </w:pPr>
          </w:p>
        </w:tc>
      </w:tr>
      <w:tr xmlns:wp14="http://schemas.microsoft.com/office/word/2010/wordml" w:rsidR="00B12C5E" w14:paraId="68A3A063" wp14:textId="77777777">
        <w:trPr>
          <w:trHeight w:val="386"/>
        </w:trPr>
        <w:tc>
          <w:tcPr>
            <w:tcW w:w="10373" w:type="dxa"/>
            <w:tcBorders>
              <w:top w:val="single" w:color="000000" w:sz="4" w:space="0"/>
              <w:left w:val="single" w:color="000000" w:sz="4" w:space="0"/>
              <w:bottom w:val="single" w:color="000000" w:sz="4" w:space="0"/>
              <w:right w:val="single" w:color="000000" w:sz="4" w:space="0"/>
            </w:tcBorders>
          </w:tcPr>
          <w:p w:rsidR="00B12C5E" w:rsidRDefault="00D05F6F" w14:paraId="3087201A" wp14:textId="77777777">
            <w:pPr>
              <w:spacing w:after="0" w:line="240" w:lineRule="auto"/>
              <w:jc w:val="both"/>
              <w:rPr>
                <w:rFonts w:ascii="Cambria" w:hAnsi="Cambria" w:eastAsia="Cambria" w:cs="Cambria"/>
                <w:sz w:val="20"/>
                <w:szCs w:val="20"/>
              </w:rPr>
            </w:pPr>
            <w:r>
              <w:rPr>
                <w:rFonts w:ascii="Cambria" w:hAnsi="Cambria" w:eastAsia="Cambria" w:cs="Cambria"/>
                <w:sz w:val="20"/>
                <w:szCs w:val="20"/>
              </w:rPr>
              <w:t>Conţinutul disciplinei se axează pe dezvoltarea competenţelor profesionale şi a celor transversale în concordanţă cu Sistemul operaţional al calificărilor din învăţământul superior din România, în general şi specifice Domeniului Știinţe ale Educaţiei în special</w:t>
            </w:r>
          </w:p>
        </w:tc>
      </w:tr>
    </w:tbl>
    <w:p xmlns:wp14="http://schemas.microsoft.com/office/word/2010/wordml" w:rsidR="00B12C5E" w:rsidRDefault="00B12C5E" w14:paraId="7196D064" wp14:textId="77777777">
      <w:pPr>
        <w:spacing w:after="0" w:line="240" w:lineRule="auto"/>
        <w:rPr>
          <w:rFonts w:ascii="Cambria" w:hAnsi="Cambria" w:eastAsia="Cambria" w:cs="Cambria"/>
          <w:b/>
          <w:bCs/>
          <w:sz w:val="20"/>
          <w:szCs w:val="20"/>
        </w:rPr>
      </w:pPr>
    </w:p>
    <w:tbl>
      <w:tblPr>
        <w:tblStyle w:val="a9"/>
        <w:tblW w:w="10265" w:type="dxa"/>
        <w:tblInd w:w="-3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4398"/>
        <w:gridCol w:w="2450"/>
        <w:gridCol w:w="2067"/>
        <w:gridCol w:w="1350"/>
      </w:tblGrid>
      <w:tr xmlns:wp14="http://schemas.microsoft.com/office/word/2010/wordml" w:rsidR="00B12C5E" w14:paraId="5AE40429" wp14:textId="77777777">
        <w:tc>
          <w:tcPr>
            <w:tcW w:w="4398" w:type="dxa"/>
            <w:tcBorders>
              <w:top w:val="nil"/>
              <w:left w:val="nil"/>
              <w:bottom w:val="single" w:color="000000" w:sz="4" w:space="0"/>
              <w:right w:val="nil"/>
            </w:tcBorders>
            <w:vAlign w:val="center"/>
          </w:tcPr>
          <w:p w:rsidR="00B12C5E" w:rsidRDefault="00D05F6F" w14:paraId="2A624A32" wp14:textId="77777777">
            <w:pPr>
              <w:spacing w:after="0" w:line="240" w:lineRule="auto"/>
              <w:rPr>
                <w:rFonts w:ascii="Cambria" w:hAnsi="Cambria" w:eastAsia="Cambria" w:cs="Cambria"/>
                <w:b/>
                <w:bCs/>
                <w:sz w:val="20"/>
                <w:szCs w:val="20"/>
              </w:rPr>
            </w:pPr>
            <w:r>
              <w:rPr>
                <w:rFonts w:ascii="Cambria" w:hAnsi="Cambria" w:eastAsia="Cambria" w:cs="Cambria"/>
                <w:b/>
                <w:bCs/>
                <w:sz w:val="20"/>
                <w:szCs w:val="20"/>
              </w:rPr>
              <w:t>10. Evaluare</w:t>
            </w:r>
          </w:p>
          <w:p w:rsidR="00B12C5E" w:rsidRDefault="00B12C5E" w14:paraId="34FF1C98" wp14:textId="77777777">
            <w:pPr>
              <w:spacing w:after="0" w:line="240" w:lineRule="auto"/>
              <w:jc w:val="center"/>
              <w:rPr>
                <w:rFonts w:ascii="Cambria" w:hAnsi="Cambria" w:eastAsia="Cambria" w:cs="Cambria"/>
                <w:sz w:val="20"/>
                <w:szCs w:val="20"/>
              </w:rPr>
            </w:pPr>
          </w:p>
        </w:tc>
        <w:tc>
          <w:tcPr>
            <w:tcW w:w="2450" w:type="dxa"/>
            <w:tcBorders>
              <w:top w:val="nil"/>
              <w:left w:val="nil"/>
              <w:bottom w:val="single" w:color="000000" w:sz="4" w:space="0"/>
              <w:right w:val="nil"/>
            </w:tcBorders>
            <w:vAlign w:val="center"/>
          </w:tcPr>
          <w:p w:rsidR="00B12C5E" w:rsidRDefault="00B12C5E" w14:paraId="6D072C0D" wp14:textId="77777777">
            <w:pPr>
              <w:spacing w:after="0" w:line="240" w:lineRule="auto"/>
              <w:jc w:val="center"/>
              <w:rPr>
                <w:rFonts w:ascii="Cambria" w:hAnsi="Cambria" w:eastAsia="Cambria" w:cs="Cambria"/>
                <w:sz w:val="20"/>
                <w:szCs w:val="20"/>
              </w:rPr>
            </w:pPr>
          </w:p>
        </w:tc>
        <w:tc>
          <w:tcPr>
            <w:tcW w:w="2067" w:type="dxa"/>
            <w:tcBorders>
              <w:top w:val="nil"/>
              <w:left w:val="nil"/>
              <w:bottom w:val="single" w:color="000000" w:sz="4" w:space="0"/>
              <w:right w:val="nil"/>
            </w:tcBorders>
            <w:vAlign w:val="center"/>
          </w:tcPr>
          <w:p w:rsidR="00B12C5E" w:rsidRDefault="00B12C5E" w14:paraId="48A21919" wp14:textId="77777777">
            <w:pPr>
              <w:spacing w:after="0" w:line="240" w:lineRule="auto"/>
              <w:jc w:val="center"/>
              <w:rPr>
                <w:rFonts w:ascii="Cambria" w:hAnsi="Cambria" w:eastAsia="Cambria" w:cs="Cambria"/>
                <w:sz w:val="20"/>
                <w:szCs w:val="20"/>
              </w:rPr>
            </w:pPr>
          </w:p>
        </w:tc>
        <w:tc>
          <w:tcPr>
            <w:tcW w:w="1350" w:type="dxa"/>
            <w:tcBorders>
              <w:top w:val="nil"/>
              <w:left w:val="nil"/>
              <w:bottom w:val="single" w:color="000000" w:sz="4" w:space="0"/>
              <w:right w:val="nil"/>
            </w:tcBorders>
            <w:vAlign w:val="center"/>
          </w:tcPr>
          <w:p w:rsidR="00B12C5E" w:rsidRDefault="00B12C5E" w14:paraId="6BD18F9B" wp14:textId="77777777">
            <w:pPr>
              <w:spacing w:after="0" w:line="240" w:lineRule="auto"/>
              <w:jc w:val="center"/>
              <w:rPr>
                <w:rFonts w:ascii="Cambria" w:hAnsi="Cambria" w:eastAsia="Cambria" w:cs="Cambria"/>
                <w:sz w:val="20"/>
                <w:szCs w:val="20"/>
              </w:rPr>
            </w:pPr>
          </w:p>
        </w:tc>
      </w:tr>
      <w:tr xmlns:wp14="http://schemas.microsoft.com/office/word/2010/wordml" w:rsidR="00B12C5E" w14:paraId="025E1ED8" wp14:textId="77777777">
        <w:tc>
          <w:tcPr>
            <w:tcW w:w="4398" w:type="dxa"/>
            <w:tcBorders>
              <w:top w:val="single" w:color="000000" w:sz="4" w:space="0"/>
            </w:tcBorders>
            <w:vAlign w:val="center"/>
          </w:tcPr>
          <w:p w:rsidR="00B12C5E" w:rsidRDefault="00D05F6F" w14:paraId="76BCFAA8" wp14:textId="77777777">
            <w:pPr>
              <w:spacing w:after="0" w:line="240" w:lineRule="auto"/>
              <w:jc w:val="center"/>
              <w:rPr>
                <w:rFonts w:ascii="Cambria" w:hAnsi="Cambria" w:eastAsia="Cambria" w:cs="Cambria"/>
                <w:sz w:val="20"/>
                <w:szCs w:val="20"/>
              </w:rPr>
            </w:pPr>
            <w:r>
              <w:rPr>
                <w:rFonts w:ascii="Cambria" w:hAnsi="Cambria" w:eastAsia="Cambria" w:cs="Cambria"/>
                <w:sz w:val="20"/>
                <w:szCs w:val="20"/>
              </w:rPr>
              <w:t>Tip activitate</w:t>
            </w:r>
          </w:p>
        </w:tc>
        <w:tc>
          <w:tcPr>
            <w:tcW w:w="2450" w:type="dxa"/>
            <w:tcBorders>
              <w:top w:val="single" w:color="000000" w:sz="4" w:space="0"/>
              <w:bottom w:val="single" w:color="000000" w:sz="4" w:space="0"/>
            </w:tcBorders>
            <w:vAlign w:val="center"/>
          </w:tcPr>
          <w:p w:rsidR="00B12C5E" w:rsidRDefault="00D05F6F" w14:paraId="4382C3F9" wp14:textId="77777777">
            <w:pPr>
              <w:spacing w:after="0" w:line="240" w:lineRule="auto"/>
              <w:jc w:val="center"/>
              <w:rPr>
                <w:rFonts w:ascii="Cambria" w:hAnsi="Cambria" w:eastAsia="Cambria" w:cs="Cambria"/>
                <w:sz w:val="20"/>
                <w:szCs w:val="20"/>
              </w:rPr>
            </w:pPr>
            <w:r>
              <w:rPr>
                <w:rFonts w:ascii="Cambria" w:hAnsi="Cambria" w:eastAsia="Cambria" w:cs="Cambria"/>
                <w:sz w:val="20"/>
                <w:szCs w:val="20"/>
              </w:rPr>
              <w:t>10.1. Criterii de evaluare</w:t>
            </w:r>
          </w:p>
        </w:tc>
        <w:tc>
          <w:tcPr>
            <w:tcW w:w="2067" w:type="dxa"/>
            <w:tcBorders>
              <w:top w:val="single" w:color="000000" w:sz="4" w:space="0"/>
            </w:tcBorders>
            <w:vAlign w:val="center"/>
          </w:tcPr>
          <w:p w:rsidR="00B12C5E" w:rsidRDefault="00D05F6F" w14:paraId="260BAC66" wp14:textId="77777777">
            <w:pPr>
              <w:spacing w:after="0" w:line="240" w:lineRule="auto"/>
              <w:jc w:val="center"/>
              <w:rPr>
                <w:rFonts w:ascii="Cambria" w:hAnsi="Cambria" w:eastAsia="Cambria" w:cs="Cambria"/>
                <w:sz w:val="20"/>
                <w:szCs w:val="20"/>
              </w:rPr>
            </w:pPr>
            <w:r>
              <w:rPr>
                <w:rFonts w:ascii="Cambria" w:hAnsi="Cambria" w:eastAsia="Cambria" w:cs="Cambria"/>
                <w:sz w:val="20"/>
                <w:szCs w:val="20"/>
              </w:rPr>
              <w:t>10.2. Metode de evaluare</w:t>
            </w:r>
          </w:p>
        </w:tc>
        <w:tc>
          <w:tcPr>
            <w:tcW w:w="1350" w:type="dxa"/>
            <w:tcBorders>
              <w:top w:val="single" w:color="000000" w:sz="4" w:space="0"/>
            </w:tcBorders>
            <w:vAlign w:val="center"/>
          </w:tcPr>
          <w:p w:rsidR="00B12C5E" w:rsidRDefault="00D05F6F" w14:paraId="2FA9F824" wp14:textId="77777777">
            <w:pPr>
              <w:spacing w:after="0" w:line="240" w:lineRule="auto"/>
              <w:jc w:val="center"/>
              <w:rPr>
                <w:rFonts w:ascii="Cambria" w:hAnsi="Cambria" w:eastAsia="Cambria" w:cs="Cambria"/>
                <w:sz w:val="20"/>
                <w:szCs w:val="20"/>
              </w:rPr>
            </w:pPr>
            <w:r>
              <w:rPr>
                <w:rFonts w:ascii="Cambria" w:hAnsi="Cambria" w:eastAsia="Cambria" w:cs="Cambria"/>
                <w:sz w:val="20"/>
                <w:szCs w:val="20"/>
              </w:rPr>
              <w:t>10.3. Pondere din nota finală</w:t>
            </w:r>
          </w:p>
        </w:tc>
      </w:tr>
      <w:tr xmlns:wp14="http://schemas.microsoft.com/office/word/2010/wordml" w:rsidR="00B12C5E" w14:paraId="29A71A68" wp14:textId="77777777">
        <w:trPr>
          <w:trHeight w:val="377"/>
        </w:trPr>
        <w:tc>
          <w:tcPr>
            <w:tcW w:w="4398" w:type="dxa"/>
          </w:tcPr>
          <w:p w:rsidR="00B12C5E" w:rsidRDefault="00D05F6F" w14:paraId="3DDBA56D" wp14:textId="77777777">
            <w:pPr>
              <w:spacing w:after="0" w:line="240" w:lineRule="auto"/>
              <w:rPr>
                <w:rFonts w:ascii="Cambria" w:hAnsi="Cambria" w:eastAsia="Cambria" w:cs="Cambria"/>
                <w:b/>
                <w:bCs/>
                <w:sz w:val="20"/>
                <w:szCs w:val="20"/>
              </w:rPr>
            </w:pPr>
            <w:r>
              <w:rPr>
                <w:rFonts w:ascii="Cambria" w:hAnsi="Cambria" w:eastAsia="Cambria" w:cs="Cambria"/>
                <w:b/>
                <w:bCs/>
                <w:sz w:val="20"/>
                <w:szCs w:val="20"/>
              </w:rPr>
              <w:t>10.4. AI, SI</w:t>
            </w:r>
          </w:p>
        </w:tc>
        <w:tc>
          <w:tcPr>
            <w:tcW w:w="2450" w:type="dxa"/>
            <w:tcBorders>
              <w:top w:val="single" w:color="000000" w:sz="6" w:space="0"/>
              <w:left w:val="single" w:color="000000" w:sz="6" w:space="0"/>
              <w:bottom w:val="single" w:color="000000" w:sz="6" w:space="0"/>
              <w:right w:val="single" w:color="000000" w:sz="6" w:space="0"/>
            </w:tcBorders>
            <w:tcMar>
              <w:top w:w="0" w:type="dxa"/>
              <w:left w:w="100" w:type="dxa"/>
              <w:bottom w:w="0" w:type="dxa"/>
              <w:right w:w="100" w:type="dxa"/>
            </w:tcMar>
          </w:tcPr>
          <w:p w:rsidR="00B12C5E" w:rsidRDefault="00D05F6F" w14:paraId="31BEB0F4" wp14:textId="77777777">
            <w:pPr>
              <w:spacing w:after="0"/>
              <w:jc w:val="both"/>
              <w:rPr>
                <w:rFonts w:ascii="Cambria" w:hAnsi="Cambria" w:eastAsia="Cambria" w:cs="Cambria"/>
                <w:sz w:val="20"/>
                <w:szCs w:val="20"/>
              </w:rPr>
            </w:pPr>
            <w:r>
              <w:rPr>
                <w:rFonts w:ascii="Cambria" w:hAnsi="Cambria" w:eastAsia="Cambria" w:cs="Cambria"/>
                <w:sz w:val="20"/>
                <w:szCs w:val="20"/>
              </w:rPr>
              <w:t>AI - Participare nemijlocită la activitatea didactică; Referinţe din notiţele de la curs şi din recomandările bibliografice;</w:t>
            </w:r>
          </w:p>
          <w:p w:rsidR="00B12C5E" w:rsidRDefault="00D05F6F" w14:paraId="608DEACE" wp14:textId="77777777">
            <w:pPr>
              <w:spacing w:after="0"/>
              <w:jc w:val="both"/>
              <w:rPr>
                <w:rFonts w:ascii="Cambria" w:hAnsi="Cambria" w:eastAsia="Cambria" w:cs="Cambria"/>
                <w:sz w:val="20"/>
                <w:szCs w:val="20"/>
              </w:rPr>
            </w:pPr>
            <w:r>
              <w:rPr>
                <w:rFonts w:ascii="Cambria" w:hAnsi="Cambria" w:eastAsia="Cambria" w:cs="Cambria"/>
                <w:sz w:val="20"/>
                <w:szCs w:val="20"/>
              </w:rPr>
              <w:t xml:space="preserve"> </w:t>
            </w:r>
          </w:p>
          <w:p w:rsidR="00B12C5E" w:rsidRDefault="00D05F6F" w14:paraId="348FAAE6" wp14:textId="77777777">
            <w:pPr>
              <w:spacing w:after="0"/>
              <w:jc w:val="both"/>
              <w:rPr>
                <w:rFonts w:ascii="Cambria" w:hAnsi="Cambria" w:eastAsia="Cambria" w:cs="Cambria"/>
                <w:sz w:val="20"/>
                <w:szCs w:val="20"/>
              </w:rPr>
            </w:pPr>
            <w:r>
              <w:rPr>
                <w:rFonts w:ascii="Cambria" w:hAnsi="Cambria" w:eastAsia="Cambria" w:cs="Cambria"/>
                <w:sz w:val="20"/>
                <w:szCs w:val="20"/>
              </w:rPr>
              <w:t>SI - Valorificarea experienţei personale</w:t>
            </w:r>
          </w:p>
          <w:p w:rsidR="00B12C5E" w:rsidRDefault="00D05F6F" w14:paraId="2BAC6FC9" wp14:textId="77777777">
            <w:pPr>
              <w:spacing w:after="0"/>
              <w:jc w:val="both"/>
              <w:rPr>
                <w:rFonts w:ascii="Cambria" w:hAnsi="Cambria" w:eastAsia="Cambria" w:cs="Cambria"/>
                <w:sz w:val="20"/>
                <w:szCs w:val="20"/>
              </w:rPr>
            </w:pPr>
            <w:r>
              <w:rPr>
                <w:rFonts w:ascii="Cambria" w:hAnsi="Cambria" w:eastAsia="Cambria" w:cs="Cambria"/>
                <w:sz w:val="20"/>
                <w:szCs w:val="20"/>
              </w:rPr>
              <w:t xml:space="preserve"> </w:t>
            </w:r>
          </w:p>
        </w:tc>
        <w:tc>
          <w:tcPr>
            <w:tcW w:w="2067" w:type="dxa"/>
          </w:tcPr>
          <w:p w:rsidR="00B12C5E" w:rsidRDefault="00D05F6F" w14:paraId="463A28C1" wp14:textId="77777777">
            <w:pPr>
              <w:spacing w:after="0"/>
              <w:jc w:val="both"/>
              <w:rPr>
                <w:rFonts w:ascii="Cambria" w:hAnsi="Cambria" w:eastAsia="Cambria" w:cs="Cambria"/>
                <w:sz w:val="20"/>
                <w:szCs w:val="20"/>
              </w:rPr>
            </w:pPr>
            <w:r>
              <w:rPr>
                <w:rFonts w:ascii="Cambria" w:hAnsi="Cambria" w:eastAsia="Cambria" w:cs="Cambria"/>
                <w:sz w:val="20"/>
                <w:szCs w:val="20"/>
              </w:rPr>
              <w:t>Examen scris</w:t>
            </w:r>
          </w:p>
          <w:p w:rsidR="00B12C5E" w:rsidRDefault="00D05F6F" w14:paraId="156A6281" wp14:textId="77777777">
            <w:pPr>
              <w:spacing w:after="0"/>
              <w:jc w:val="both"/>
              <w:rPr>
                <w:rFonts w:ascii="Cambria" w:hAnsi="Cambria" w:eastAsia="Cambria" w:cs="Cambria"/>
                <w:sz w:val="20"/>
                <w:szCs w:val="20"/>
              </w:rPr>
            </w:pPr>
            <w:r>
              <w:rPr>
                <w:rFonts w:ascii="Cambria" w:hAnsi="Cambria" w:eastAsia="Cambria" w:cs="Cambria"/>
                <w:sz w:val="20"/>
                <w:szCs w:val="20"/>
              </w:rPr>
              <w:t xml:space="preserve"> </w:t>
            </w:r>
          </w:p>
          <w:p w:rsidR="00B12C5E" w:rsidRDefault="00D05F6F" w14:paraId="20876B09" wp14:textId="77777777">
            <w:pPr>
              <w:spacing w:after="0"/>
              <w:jc w:val="both"/>
              <w:rPr>
                <w:rFonts w:ascii="Cambria" w:hAnsi="Cambria" w:eastAsia="Cambria" w:cs="Cambria"/>
                <w:sz w:val="20"/>
                <w:szCs w:val="20"/>
              </w:rPr>
            </w:pPr>
            <w:r>
              <w:rPr>
                <w:rFonts w:ascii="Cambria" w:hAnsi="Cambria" w:eastAsia="Cambria" w:cs="Cambria"/>
                <w:sz w:val="20"/>
                <w:szCs w:val="20"/>
              </w:rPr>
              <w:t xml:space="preserve"> </w:t>
            </w:r>
          </w:p>
          <w:p w:rsidR="00B12C5E" w:rsidRDefault="00B12C5E" w14:paraId="238601FE" wp14:textId="77777777">
            <w:pPr>
              <w:spacing w:after="0"/>
              <w:jc w:val="both"/>
              <w:rPr>
                <w:rFonts w:ascii="Cambria" w:hAnsi="Cambria" w:eastAsia="Cambria" w:cs="Cambria"/>
                <w:sz w:val="20"/>
                <w:szCs w:val="20"/>
              </w:rPr>
            </w:pPr>
          </w:p>
          <w:p w:rsidR="00B12C5E" w:rsidRDefault="00B12C5E" w14:paraId="0F3CABC7" wp14:textId="77777777">
            <w:pPr>
              <w:spacing w:after="0"/>
              <w:jc w:val="both"/>
              <w:rPr>
                <w:rFonts w:ascii="Cambria" w:hAnsi="Cambria" w:eastAsia="Cambria" w:cs="Cambria"/>
                <w:sz w:val="20"/>
                <w:szCs w:val="20"/>
              </w:rPr>
            </w:pPr>
          </w:p>
          <w:p w:rsidR="00B12C5E" w:rsidRDefault="00B12C5E" w14:paraId="5B08B5D1" wp14:textId="77777777">
            <w:pPr>
              <w:spacing w:after="0"/>
              <w:jc w:val="both"/>
              <w:rPr>
                <w:rFonts w:ascii="Cambria" w:hAnsi="Cambria" w:eastAsia="Cambria" w:cs="Cambria"/>
                <w:sz w:val="20"/>
                <w:szCs w:val="20"/>
              </w:rPr>
            </w:pPr>
          </w:p>
          <w:p w:rsidR="00B12C5E" w:rsidRDefault="00D05F6F" w14:paraId="10146664" wp14:textId="77777777">
            <w:pPr>
              <w:spacing w:after="0"/>
              <w:jc w:val="both"/>
              <w:rPr>
                <w:rFonts w:ascii="Cambria" w:hAnsi="Cambria" w:eastAsia="Cambria" w:cs="Cambria"/>
                <w:sz w:val="20"/>
                <w:szCs w:val="20"/>
              </w:rPr>
            </w:pPr>
            <w:r>
              <w:rPr>
                <w:rFonts w:ascii="Cambria" w:hAnsi="Cambria" w:eastAsia="Cambria" w:cs="Cambria"/>
                <w:sz w:val="20"/>
                <w:szCs w:val="20"/>
              </w:rPr>
              <w:t xml:space="preserve"> </w:t>
            </w:r>
          </w:p>
          <w:p w:rsidR="00B12C5E" w:rsidRDefault="00D05F6F" w14:paraId="4F4BF094" wp14:textId="77777777">
            <w:pPr>
              <w:spacing w:after="0" w:line="240" w:lineRule="auto"/>
              <w:rPr>
                <w:rFonts w:ascii="Cambria" w:hAnsi="Cambria" w:eastAsia="Cambria" w:cs="Cambria"/>
                <w:sz w:val="20"/>
                <w:szCs w:val="20"/>
              </w:rPr>
            </w:pPr>
            <w:r>
              <w:rPr>
                <w:rFonts w:ascii="Cambria" w:hAnsi="Cambria" w:eastAsia="Cambria" w:cs="Cambria"/>
                <w:sz w:val="20"/>
                <w:szCs w:val="20"/>
              </w:rPr>
              <w:t>Evaluare orală/ Portofoliu</w:t>
            </w:r>
          </w:p>
        </w:tc>
        <w:tc>
          <w:tcPr>
            <w:tcW w:w="1350" w:type="dxa"/>
            <w:tcBorders>
              <w:top w:val="single" w:color="000000" w:sz="6" w:space="0"/>
              <w:left w:val="single" w:color="000000" w:sz="6" w:space="0"/>
              <w:bottom w:val="single" w:color="000000" w:sz="6" w:space="0"/>
              <w:right w:val="single" w:color="000000" w:sz="6" w:space="0"/>
            </w:tcBorders>
            <w:tcMar>
              <w:top w:w="0" w:type="dxa"/>
              <w:left w:w="100" w:type="dxa"/>
              <w:bottom w:w="0" w:type="dxa"/>
              <w:right w:w="100" w:type="dxa"/>
            </w:tcMar>
          </w:tcPr>
          <w:p w:rsidR="00B12C5E" w:rsidRDefault="00D05F6F" w14:paraId="3A174C5D" wp14:textId="77777777">
            <w:pPr>
              <w:spacing w:after="0"/>
              <w:ind w:left="-360"/>
              <w:jc w:val="center"/>
              <w:rPr>
                <w:rFonts w:ascii="Cambria" w:hAnsi="Cambria" w:eastAsia="Cambria" w:cs="Cambria"/>
                <w:sz w:val="20"/>
                <w:szCs w:val="20"/>
              </w:rPr>
            </w:pPr>
            <w:r>
              <w:rPr>
                <w:rFonts w:ascii="Cambria" w:hAnsi="Cambria" w:eastAsia="Cambria" w:cs="Cambria"/>
                <w:sz w:val="20"/>
                <w:szCs w:val="20"/>
              </w:rPr>
              <w:t>50%</w:t>
            </w:r>
          </w:p>
          <w:p w:rsidR="00B12C5E" w:rsidRDefault="00D05F6F" w14:paraId="5B68B9CD" wp14:textId="77777777">
            <w:pPr>
              <w:spacing w:after="0"/>
              <w:ind w:left="-360"/>
              <w:jc w:val="center"/>
              <w:rPr>
                <w:rFonts w:ascii="Cambria" w:hAnsi="Cambria" w:eastAsia="Cambria" w:cs="Cambria"/>
                <w:sz w:val="20"/>
                <w:szCs w:val="20"/>
              </w:rPr>
            </w:pPr>
            <w:r>
              <w:rPr>
                <w:rFonts w:ascii="Cambria" w:hAnsi="Cambria" w:eastAsia="Cambria" w:cs="Cambria"/>
                <w:sz w:val="20"/>
                <w:szCs w:val="20"/>
              </w:rPr>
              <w:t xml:space="preserve"> </w:t>
            </w:r>
          </w:p>
        </w:tc>
      </w:tr>
      <w:tr xmlns:wp14="http://schemas.microsoft.com/office/word/2010/wordml" w:rsidR="00B12C5E" w14:paraId="762EAEA4" wp14:textId="77777777">
        <w:trPr>
          <w:trHeight w:val="314"/>
        </w:trPr>
        <w:tc>
          <w:tcPr>
            <w:tcW w:w="4398" w:type="dxa"/>
          </w:tcPr>
          <w:p w:rsidR="00B12C5E" w:rsidRDefault="00D05F6F" w14:paraId="765A5A44" wp14:textId="77777777">
            <w:pPr>
              <w:spacing w:after="0" w:line="240" w:lineRule="auto"/>
              <w:rPr>
                <w:rFonts w:ascii="Cambria" w:hAnsi="Cambria" w:eastAsia="Cambria" w:cs="Cambria"/>
                <w:b/>
                <w:bCs/>
                <w:sz w:val="20"/>
                <w:szCs w:val="20"/>
              </w:rPr>
            </w:pPr>
            <w:r>
              <w:rPr>
                <w:rFonts w:ascii="Cambria" w:hAnsi="Cambria" w:eastAsia="Cambria" w:cs="Cambria"/>
                <w:b/>
                <w:bCs/>
                <w:sz w:val="20"/>
                <w:szCs w:val="20"/>
              </w:rPr>
              <w:t>10.5. TC / AA</w:t>
            </w:r>
          </w:p>
        </w:tc>
        <w:tc>
          <w:tcPr>
            <w:tcW w:w="2450" w:type="dxa"/>
            <w:tcBorders>
              <w:top w:val="single" w:color="000000" w:sz="6" w:space="0"/>
              <w:left w:val="single" w:color="000000" w:sz="6" w:space="0"/>
              <w:bottom w:val="single" w:color="000000" w:sz="6" w:space="0"/>
              <w:right w:val="single" w:color="000000" w:sz="6" w:space="0"/>
            </w:tcBorders>
            <w:tcMar>
              <w:top w:w="0" w:type="dxa"/>
              <w:left w:w="100" w:type="dxa"/>
              <w:bottom w:w="0" w:type="dxa"/>
              <w:right w:w="100" w:type="dxa"/>
            </w:tcMar>
          </w:tcPr>
          <w:p w:rsidR="00B12C5E" w:rsidRDefault="00D05F6F" w14:paraId="2B162C5D" wp14:textId="77777777">
            <w:pPr>
              <w:spacing w:after="0"/>
              <w:ind w:left="90"/>
              <w:jc w:val="both"/>
              <w:rPr>
                <w:rFonts w:ascii="Cambria" w:hAnsi="Cambria" w:eastAsia="Cambria" w:cs="Cambria"/>
                <w:sz w:val="20"/>
                <w:szCs w:val="20"/>
              </w:rPr>
            </w:pPr>
            <w:r>
              <w:rPr>
                <w:rFonts w:ascii="Cambria" w:hAnsi="Cambria" w:eastAsia="Cambria" w:cs="Cambria"/>
                <w:sz w:val="20"/>
                <w:szCs w:val="20"/>
              </w:rPr>
              <w:t>Participare nemijlocită la activitatea didactică şi de cercetare</w:t>
            </w:r>
          </w:p>
        </w:tc>
        <w:tc>
          <w:tcPr>
            <w:tcW w:w="2067" w:type="dxa"/>
            <w:tcBorders>
              <w:top w:val="single" w:color="000000" w:sz="6" w:space="0"/>
              <w:left w:val="nil"/>
              <w:bottom w:val="single" w:color="000000" w:sz="6" w:space="0"/>
              <w:right w:val="single" w:color="000000" w:sz="6" w:space="0"/>
            </w:tcBorders>
            <w:tcMar>
              <w:top w:w="0" w:type="dxa"/>
              <w:left w:w="100" w:type="dxa"/>
              <w:bottom w:w="0" w:type="dxa"/>
              <w:right w:w="100" w:type="dxa"/>
            </w:tcMar>
          </w:tcPr>
          <w:p w:rsidR="00B12C5E" w:rsidRDefault="00D05F6F" w14:paraId="6B5C538B" wp14:textId="77777777">
            <w:pPr>
              <w:spacing w:after="0"/>
              <w:ind w:left="90"/>
              <w:jc w:val="both"/>
              <w:rPr>
                <w:rFonts w:ascii="Cambria" w:hAnsi="Cambria" w:eastAsia="Cambria" w:cs="Cambria"/>
                <w:sz w:val="20"/>
                <w:szCs w:val="20"/>
              </w:rPr>
            </w:pPr>
            <w:r>
              <w:rPr>
                <w:rFonts w:ascii="Cambria" w:hAnsi="Cambria" w:eastAsia="Cambria" w:cs="Cambria"/>
                <w:sz w:val="20"/>
                <w:szCs w:val="20"/>
              </w:rPr>
              <w:t>Portofoliu</w:t>
            </w:r>
          </w:p>
          <w:p w:rsidR="00B12C5E" w:rsidRDefault="00D05F6F" w14:paraId="3F83F925" wp14:textId="77777777">
            <w:pPr>
              <w:spacing w:after="0"/>
              <w:ind w:left="90"/>
              <w:jc w:val="both"/>
              <w:rPr>
                <w:rFonts w:ascii="Cambria" w:hAnsi="Cambria" w:eastAsia="Cambria" w:cs="Cambria"/>
                <w:sz w:val="20"/>
                <w:szCs w:val="20"/>
              </w:rPr>
            </w:pPr>
            <w:r>
              <w:rPr>
                <w:rFonts w:ascii="Cambria" w:hAnsi="Cambria" w:eastAsia="Cambria" w:cs="Cambria"/>
                <w:sz w:val="20"/>
                <w:szCs w:val="20"/>
              </w:rPr>
              <w:t>Evaluare orală</w:t>
            </w:r>
          </w:p>
        </w:tc>
        <w:tc>
          <w:tcPr>
            <w:tcW w:w="1350" w:type="dxa"/>
            <w:tcBorders>
              <w:top w:val="nil"/>
              <w:left w:val="single" w:color="000000" w:sz="6" w:space="0"/>
              <w:bottom w:val="single" w:color="000000" w:sz="6" w:space="0"/>
              <w:right w:val="single" w:color="000000" w:sz="6" w:space="0"/>
            </w:tcBorders>
            <w:tcMar>
              <w:top w:w="0" w:type="dxa"/>
              <w:left w:w="100" w:type="dxa"/>
              <w:bottom w:w="0" w:type="dxa"/>
              <w:right w:w="100" w:type="dxa"/>
            </w:tcMar>
          </w:tcPr>
          <w:p w:rsidR="00B12C5E" w:rsidRDefault="00D05F6F" w14:paraId="292DB4B9" wp14:textId="77777777">
            <w:pPr>
              <w:spacing w:after="0"/>
              <w:ind w:left="-360"/>
              <w:jc w:val="center"/>
              <w:rPr>
                <w:rFonts w:ascii="Cambria" w:hAnsi="Cambria" w:eastAsia="Cambria" w:cs="Cambria"/>
                <w:sz w:val="20"/>
                <w:szCs w:val="20"/>
              </w:rPr>
            </w:pPr>
            <w:r>
              <w:rPr>
                <w:rFonts w:ascii="Cambria" w:hAnsi="Cambria" w:eastAsia="Cambria" w:cs="Cambria"/>
                <w:sz w:val="20"/>
                <w:szCs w:val="20"/>
              </w:rPr>
              <w:t>50%</w:t>
            </w:r>
          </w:p>
        </w:tc>
      </w:tr>
      <w:tr xmlns:wp14="http://schemas.microsoft.com/office/word/2010/wordml" w:rsidR="00B12C5E" w14:paraId="604B9F98" wp14:textId="77777777">
        <w:tc>
          <w:tcPr>
            <w:tcW w:w="10265" w:type="dxa"/>
            <w:gridSpan w:val="4"/>
            <w:tcBorders>
              <w:bottom w:val="single" w:color="000000" w:sz="4" w:space="0"/>
            </w:tcBorders>
          </w:tcPr>
          <w:p w:rsidR="00B12C5E" w:rsidRDefault="00D05F6F" w14:paraId="3C144CE9" wp14:textId="77777777">
            <w:pPr>
              <w:spacing w:after="0" w:line="240" w:lineRule="auto"/>
              <w:rPr>
                <w:rFonts w:ascii="Cambria" w:hAnsi="Cambria" w:eastAsia="Cambria" w:cs="Cambria"/>
                <w:b/>
                <w:bCs/>
                <w:sz w:val="20"/>
                <w:szCs w:val="20"/>
              </w:rPr>
            </w:pPr>
            <w:r>
              <w:rPr>
                <w:rFonts w:ascii="Cambria" w:hAnsi="Cambria" w:eastAsia="Cambria" w:cs="Cambria"/>
                <w:b/>
                <w:bCs/>
                <w:sz w:val="20"/>
                <w:szCs w:val="20"/>
              </w:rPr>
              <w:t>10.6. Standard minim de performanță</w:t>
            </w:r>
          </w:p>
          <w:p w:rsidR="00B12C5E" w:rsidRDefault="00D05F6F" w14:paraId="7EF9F83E" wp14:textId="77777777">
            <w:pPr>
              <w:spacing w:after="0"/>
              <w:ind w:left="1080" w:hanging="360"/>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delimitări conceptuale de specialitate</w:t>
            </w:r>
          </w:p>
          <w:p w:rsidR="00B12C5E" w:rsidRDefault="00D05F6F" w14:paraId="77348293" wp14:textId="77777777">
            <w:pPr>
              <w:spacing w:after="0"/>
              <w:ind w:left="1080" w:hanging="360"/>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operaţionalizarea termenilor-cheie</w:t>
            </w:r>
          </w:p>
          <w:p w:rsidR="00B12C5E" w:rsidRDefault="00D05F6F" w14:paraId="61AC828B" wp14:textId="77777777">
            <w:pPr>
              <w:spacing w:after="0"/>
              <w:ind w:left="1080" w:hanging="360"/>
              <w:rPr>
                <w:rFonts w:ascii="Cambria" w:hAnsi="Cambria" w:eastAsia="Cambria" w:cs="Cambria"/>
                <w:sz w:val="20"/>
                <w:szCs w:val="20"/>
              </w:rPr>
            </w:pPr>
            <w:r>
              <w:rPr>
                <w:rFonts w:ascii="Cambria" w:hAnsi="Cambria" w:eastAsia="Cambria" w:cs="Cambria"/>
                <w:sz w:val="20"/>
                <w:szCs w:val="20"/>
              </w:rPr>
              <w:t>susţinerea a cel puţin un referat sau proiect de cercetare în faţa colegilor</w:t>
            </w:r>
          </w:p>
        </w:tc>
      </w:tr>
      <w:tr xmlns:wp14="http://schemas.microsoft.com/office/word/2010/wordml" w:rsidR="00B12C5E" w14:paraId="040B5F6D" wp14:textId="77777777">
        <w:trPr>
          <w:trHeight w:val="908"/>
        </w:trPr>
        <w:tc>
          <w:tcPr>
            <w:tcW w:w="10265" w:type="dxa"/>
            <w:gridSpan w:val="4"/>
            <w:tcBorders>
              <w:top w:val="single" w:color="000000" w:sz="4" w:space="0"/>
              <w:left w:val="nil"/>
              <w:bottom w:val="nil"/>
              <w:right w:val="nil"/>
            </w:tcBorders>
            <w:vAlign w:val="center"/>
          </w:tcPr>
          <w:p w:rsidR="00B12C5E" w:rsidRDefault="00B12C5E" w14:paraId="16DEB4AB" wp14:textId="77777777">
            <w:pPr>
              <w:spacing w:after="0" w:line="240" w:lineRule="auto"/>
              <w:rPr>
                <w:rFonts w:ascii="Cambria" w:hAnsi="Cambria" w:eastAsia="Cambria" w:cs="Cambria"/>
                <w:b/>
                <w:bCs/>
                <w:sz w:val="20"/>
                <w:szCs w:val="20"/>
              </w:rPr>
            </w:pPr>
          </w:p>
          <w:p w:rsidR="00B12C5E" w:rsidRDefault="00D05F6F" w14:paraId="061E980A" wp14:textId="77777777">
            <w:pPr>
              <w:spacing w:after="0" w:line="240" w:lineRule="auto"/>
            </w:pPr>
            <w:r>
              <w:rPr>
                <w:rFonts w:ascii="Cambria" w:hAnsi="Cambria" w:eastAsia="Cambria" w:cs="Cambria"/>
                <w:b/>
                <w:bCs/>
                <w:sz w:val="20"/>
                <w:szCs w:val="20"/>
              </w:rPr>
              <w:t>11. Etichete ODT</w:t>
            </w:r>
            <w:r>
              <w:t>(Obiective de Dezvoltare Durabilă)</w:t>
            </w:r>
          </w:p>
          <w:p w:rsidR="00B12C5E" w:rsidRDefault="00D05F6F" w14:paraId="69BA4CEB" wp14:textId="77777777">
            <w:pPr>
              <w:spacing w:after="0"/>
              <w:ind w:hanging="425"/>
              <w:rPr>
                <w:rFonts w:ascii="Cambria" w:hAnsi="Cambria" w:eastAsia="Cambria" w:cs="Cambria"/>
                <w:sz w:val="20"/>
                <w:szCs w:val="20"/>
              </w:rPr>
            </w:pPr>
            <w:r>
              <w:rPr>
                <w:rFonts w:ascii="Cambria" w:hAnsi="Cambria" w:eastAsia="Cambria" w:cs="Cambria"/>
                <w:b/>
                <w:bCs/>
                <w:sz w:val="20"/>
                <w:szCs w:val="20"/>
              </w:rPr>
              <w:t xml:space="preserve">1. </w:t>
            </w:r>
          </w:p>
          <w:tbl>
            <w:tblPr>
              <w:tblStyle w:val="aa"/>
              <w:tblW w:w="1015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1165"/>
              <w:gridCol w:w="1166"/>
              <w:gridCol w:w="1166"/>
              <w:gridCol w:w="1165"/>
              <w:gridCol w:w="1166"/>
              <w:gridCol w:w="1166"/>
              <w:gridCol w:w="1165"/>
              <w:gridCol w:w="1003"/>
              <w:gridCol w:w="990"/>
            </w:tblGrid>
            <w:tr w:rsidR="00B12C5E" w14:paraId="5358BEC9" wp14:textId="77777777">
              <w:trPr>
                <w:trHeight w:val="987"/>
              </w:trPr>
              <w:tc>
                <w:tcPr>
                  <w:tcW w:w="1165" w:type="dxa"/>
                  <w:vAlign w:val="center"/>
                </w:tcPr>
                <w:p w:rsidR="00B12C5E" w:rsidRDefault="00D05F6F" w14:paraId="718DC77A" wp14:textId="77777777">
                  <w:r>
                    <w:rPr>
                      <w:noProof/>
                    </w:rPr>
                    <w:drawing>
                      <wp:anchor xmlns:wp14="http://schemas.microsoft.com/office/word/2010/wordprocessingDrawing" distT="0" distB="0" distL="114300" distR="114300" simplePos="0" relativeHeight="251658240" behindDoc="0" locked="0" layoutInCell="1" hidden="0" allowOverlap="1" wp14:anchorId="32BF3AC1" wp14:editId="7777777">
                        <wp:simplePos x="0" y="0"/>
                        <wp:positionH relativeFrom="column">
                          <wp:posOffset>13971</wp:posOffset>
                        </wp:positionH>
                        <wp:positionV relativeFrom="paragraph">
                          <wp:posOffset>34925</wp:posOffset>
                        </wp:positionV>
                        <wp:extent cx="615950" cy="611505"/>
                        <wp:effectExtent l="0" t="0" r="0" b="0"/>
                        <wp:wrapNone/>
                        <wp:docPr id="191149775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44"/>
                                <a:srcRect/>
                                <a:stretch>
                                  <a:fillRect/>
                                </a:stretch>
                              </pic:blipFill>
                              <pic:spPr>
                                <a:xfrm>
                                  <a:off x="0" y="0"/>
                                  <a:ext cx="615950" cy="611505"/>
                                </a:xfrm>
                                <a:prstGeom prst="rect">
                                  <a:avLst/>
                                </a:prstGeom>
                                <a:ln/>
                              </pic:spPr>
                            </pic:pic>
                          </a:graphicData>
                        </a:graphic>
                      </wp:anchor>
                    </w:drawing>
                  </w:r>
                </w:p>
              </w:tc>
              <w:tc>
                <w:tcPr>
                  <w:tcW w:w="8987" w:type="dxa"/>
                  <w:gridSpan w:val="8"/>
                  <w:vAlign w:val="center"/>
                </w:tcPr>
                <w:p w:rsidR="00B12C5E" w:rsidRDefault="00D05F6F" w14:paraId="0C3E00BD" wp14:textId="77777777">
                  <w:r>
                    <w:t>Eticheta generală pentru Dezvoltare durabilă</w:t>
                  </w:r>
                </w:p>
              </w:tc>
            </w:tr>
            <w:tr w:rsidR="00B12C5E" w14:paraId="0AD9C6F4" wp14:textId="77777777">
              <w:trPr>
                <w:trHeight w:val="1124"/>
              </w:trPr>
              <w:tc>
                <w:tcPr>
                  <w:tcW w:w="1165" w:type="dxa"/>
                  <w:vAlign w:val="center"/>
                </w:tcPr>
                <w:p w:rsidR="00B12C5E" w:rsidRDefault="00B12C5E" w14:paraId="4B1F511A" wp14:textId="77777777">
                  <w:pPr>
                    <w:ind w:right="-537"/>
                  </w:pPr>
                </w:p>
              </w:tc>
              <w:tc>
                <w:tcPr>
                  <w:tcW w:w="1166" w:type="dxa"/>
                  <w:vAlign w:val="center"/>
                </w:tcPr>
                <w:p w:rsidR="00B12C5E" w:rsidRDefault="00B12C5E" w14:paraId="65F9C3DC" wp14:textId="77777777"/>
              </w:tc>
              <w:tc>
                <w:tcPr>
                  <w:tcW w:w="1166" w:type="dxa"/>
                  <w:vAlign w:val="center"/>
                </w:tcPr>
                <w:p w:rsidR="00B12C5E" w:rsidRDefault="00B12C5E" w14:paraId="5023141B" wp14:textId="77777777"/>
              </w:tc>
              <w:tc>
                <w:tcPr>
                  <w:tcW w:w="1165" w:type="dxa"/>
                  <w:vAlign w:val="center"/>
                </w:tcPr>
                <w:p w:rsidR="00B12C5E" w:rsidRDefault="00D05F6F" w14:paraId="1F3B1409" wp14:textId="77777777">
                  <w:r>
                    <w:rPr>
                      <w:noProof/>
                    </w:rPr>
                    <w:drawing>
                      <wp:inline xmlns:wp14="http://schemas.microsoft.com/office/word/2010/wordprocessingDrawing" distT="0" distB="0" distL="0" distR="0" wp14:anchorId="6BDF188A" wp14:editId="7777777">
                        <wp:extent cx="600710" cy="611505"/>
                        <wp:effectExtent l="0" t="0" r="0" b="0"/>
                        <wp:docPr id="1911497754" name="image4.png" descr="O imagine care conține text, siglă, roșu, Font&#10;&#10;Descriere generată automat"/>
                        <wp:cNvGraphicFramePr/>
                        <a:graphic xmlns:a="http://schemas.openxmlformats.org/drawingml/2006/main">
                          <a:graphicData uri="http://schemas.openxmlformats.org/drawingml/2006/picture">
                            <pic:pic xmlns:pic="http://schemas.openxmlformats.org/drawingml/2006/picture">
                              <pic:nvPicPr>
                                <pic:cNvPr id="0" name="image4.png" descr="O imagine care conține text, siglă, roșu, Font&#10;&#10;Descriere generată automat"/>
                                <pic:cNvPicPr preferRelativeResize="0"/>
                              </pic:nvPicPr>
                              <pic:blipFill>
                                <a:blip r:embed="rId45"/>
                                <a:srcRect/>
                                <a:stretch>
                                  <a:fillRect/>
                                </a:stretch>
                              </pic:blipFill>
                              <pic:spPr>
                                <a:xfrm>
                                  <a:off x="0" y="0"/>
                                  <a:ext cx="600710" cy="611505"/>
                                </a:xfrm>
                                <a:prstGeom prst="rect">
                                  <a:avLst/>
                                </a:prstGeom>
                                <a:ln/>
                              </pic:spPr>
                            </pic:pic>
                          </a:graphicData>
                        </a:graphic>
                      </wp:inline>
                    </w:drawing>
                  </w:r>
                </w:p>
              </w:tc>
              <w:tc>
                <w:tcPr>
                  <w:tcW w:w="1166" w:type="dxa"/>
                  <w:vAlign w:val="center"/>
                </w:tcPr>
                <w:p w:rsidR="00B12C5E" w:rsidRDefault="00B12C5E" w14:paraId="562C75D1" wp14:textId="77777777"/>
              </w:tc>
              <w:tc>
                <w:tcPr>
                  <w:tcW w:w="1166" w:type="dxa"/>
                  <w:vAlign w:val="center"/>
                </w:tcPr>
                <w:p w:rsidR="00B12C5E" w:rsidRDefault="00B12C5E" w14:paraId="664355AD" wp14:textId="77777777"/>
              </w:tc>
              <w:tc>
                <w:tcPr>
                  <w:tcW w:w="1165" w:type="dxa"/>
                  <w:vAlign w:val="center"/>
                </w:tcPr>
                <w:p w:rsidR="00B12C5E" w:rsidRDefault="00B12C5E" w14:paraId="1A965116" wp14:textId="77777777"/>
              </w:tc>
              <w:tc>
                <w:tcPr>
                  <w:tcW w:w="1003" w:type="dxa"/>
                  <w:vAlign w:val="center"/>
                </w:tcPr>
                <w:p w:rsidR="00B12C5E" w:rsidRDefault="00B12C5E" w14:paraId="7DF4E37C" wp14:textId="77777777"/>
              </w:tc>
              <w:tc>
                <w:tcPr>
                  <w:tcW w:w="990" w:type="dxa"/>
                  <w:vAlign w:val="center"/>
                </w:tcPr>
                <w:p w:rsidR="00B12C5E" w:rsidRDefault="00B12C5E" w14:paraId="44FB30F8" wp14:textId="77777777"/>
              </w:tc>
            </w:tr>
            <w:tr w:rsidR="00B12C5E" w14:paraId="1DA6542E" wp14:textId="77777777">
              <w:trPr>
                <w:trHeight w:val="1124"/>
              </w:trPr>
              <w:tc>
                <w:tcPr>
                  <w:tcW w:w="1165" w:type="dxa"/>
                  <w:vAlign w:val="center"/>
                </w:tcPr>
                <w:p w:rsidR="00B12C5E" w:rsidRDefault="00B12C5E" w14:paraId="3041E394" wp14:textId="77777777"/>
              </w:tc>
              <w:tc>
                <w:tcPr>
                  <w:tcW w:w="1166" w:type="dxa"/>
                  <w:vAlign w:val="center"/>
                </w:tcPr>
                <w:p w:rsidR="00B12C5E" w:rsidRDefault="00B12C5E" w14:paraId="722B00AE" wp14:textId="77777777"/>
              </w:tc>
              <w:tc>
                <w:tcPr>
                  <w:tcW w:w="1166" w:type="dxa"/>
                  <w:vAlign w:val="center"/>
                </w:tcPr>
                <w:p w:rsidR="00B12C5E" w:rsidRDefault="00B12C5E" w14:paraId="42C6D796" wp14:textId="77777777"/>
              </w:tc>
              <w:tc>
                <w:tcPr>
                  <w:tcW w:w="1165" w:type="dxa"/>
                  <w:vAlign w:val="center"/>
                </w:tcPr>
                <w:p w:rsidR="00B12C5E" w:rsidRDefault="00B12C5E" w14:paraId="6E1831B3" wp14:textId="77777777"/>
              </w:tc>
              <w:tc>
                <w:tcPr>
                  <w:tcW w:w="1166" w:type="dxa"/>
                  <w:vAlign w:val="center"/>
                </w:tcPr>
                <w:p w:rsidR="00B12C5E" w:rsidRDefault="00B12C5E" w14:paraId="54E11D2A" wp14:textId="77777777"/>
              </w:tc>
              <w:tc>
                <w:tcPr>
                  <w:tcW w:w="1166" w:type="dxa"/>
                  <w:vAlign w:val="center"/>
                </w:tcPr>
                <w:p w:rsidR="00B12C5E" w:rsidRDefault="00B12C5E" w14:paraId="31126E5D" wp14:textId="77777777"/>
              </w:tc>
              <w:tc>
                <w:tcPr>
                  <w:tcW w:w="1165" w:type="dxa"/>
                  <w:vAlign w:val="center"/>
                </w:tcPr>
                <w:p w:rsidR="00B12C5E" w:rsidRDefault="00B12C5E" w14:paraId="2DE403A5" wp14:textId="77777777"/>
              </w:tc>
              <w:tc>
                <w:tcPr>
                  <w:tcW w:w="1003" w:type="dxa"/>
                  <w:vAlign w:val="center"/>
                </w:tcPr>
                <w:p w:rsidR="00B12C5E" w:rsidRDefault="00B12C5E" w14:paraId="62431CDC" wp14:textId="77777777"/>
              </w:tc>
              <w:tc>
                <w:tcPr>
                  <w:tcW w:w="990" w:type="dxa"/>
                  <w:vAlign w:val="center"/>
                </w:tcPr>
                <w:p w:rsidR="00B12C5E" w:rsidRDefault="00B12C5E" w14:paraId="49E398E2" wp14:textId="77777777"/>
              </w:tc>
            </w:tr>
          </w:tbl>
          <w:p w:rsidR="00B12C5E" w:rsidRDefault="00B12C5E" w14:paraId="16287F21" wp14:textId="77777777">
            <w:pPr>
              <w:spacing w:after="0" w:line="240" w:lineRule="auto"/>
              <w:rPr>
                <w:rFonts w:ascii="Cambria" w:hAnsi="Cambria" w:eastAsia="Cambria" w:cs="Cambria"/>
                <w:sz w:val="20"/>
                <w:szCs w:val="20"/>
              </w:rPr>
            </w:pPr>
          </w:p>
        </w:tc>
      </w:tr>
      <w:tr xmlns:wp14="http://schemas.microsoft.com/office/word/2010/wordml" w:rsidR="00B12C5E" w14:paraId="5BE93A62" wp14:textId="77777777">
        <w:trPr>
          <w:trHeight w:val="908"/>
        </w:trPr>
        <w:tc>
          <w:tcPr>
            <w:tcW w:w="10265" w:type="dxa"/>
            <w:gridSpan w:val="4"/>
            <w:tcBorders>
              <w:top w:val="nil"/>
              <w:left w:val="nil"/>
              <w:bottom w:val="nil"/>
              <w:right w:val="nil"/>
            </w:tcBorders>
            <w:vAlign w:val="center"/>
          </w:tcPr>
          <w:p w:rsidR="00B12C5E" w:rsidRDefault="00B12C5E" w14:paraId="384BA73E" wp14:textId="77777777">
            <w:pPr>
              <w:spacing w:after="0" w:line="240" w:lineRule="auto"/>
              <w:rPr>
                <w:rFonts w:ascii="Cambria" w:hAnsi="Cambria" w:eastAsia="Cambria" w:cs="Cambria"/>
                <w:sz w:val="20"/>
                <w:szCs w:val="20"/>
              </w:rPr>
            </w:pPr>
          </w:p>
        </w:tc>
      </w:tr>
      <w:tr xmlns:wp14="http://schemas.microsoft.com/office/word/2010/wordml" w:rsidR="00B12C5E" w14:paraId="599C8650" wp14:textId="77777777">
        <w:trPr>
          <w:trHeight w:val="908"/>
        </w:trPr>
        <w:tc>
          <w:tcPr>
            <w:tcW w:w="4398" w:type="dxa"/>
            <w:tcBorders>
              <w:top w:val="nil"/>
              <w:left w:val="nil"/>
              <w:bottom w:val="nil"/>
              <w:right w:val="nil"/>
            </w:tcBorders>
            <w:vAlign w:val="center"/>
          </w:tcPr>
          <w:p w:rsidR="00B12C5E" w:rsidRDefault="00B12C5E" w14:paraId="34B3F2EB" wp14:textId="77777777">
            <w:pPr>
              <w:spacing w:after="0" w:line="240" w:lineRule="auto"/>
              <w:rPr>
                <w:rFonts w:ascii="Cambria" w:hAnsi="Cambria" w:eastAsia="Cambria" w:cs="Cambria"/>
                <w:sz w:val="20"/>
                <w:szCs w:val="20"/>
              </w:rPr>
            </w:pPr>
          </w:p>
          <w:p w:rsidR="00B12C5E" w:rsidRDefault="00D05F6F" w14:paraId="5B773F43" wp14:textId="77777777">
            <w:pPr>
              <w:spacing w:after="0" w:line="240" w:lineRule="auto"/>
              <w:jc w:val="center"/>
              <w:rPr>
                <w:rFonts w:ascii="Cambria" w:hAnsi="Cambria" w:eastAsia="Cambria" w:cs="Cambria"/>
                <w:sz w:val="20"/>
                <w:szCs w:val="20"/>
              </w:rPr>
            </w:pPr>
            <w:r>
              <w:rPr>
                <w:rFonts w:ascii="Cambria" w:hAnsi="Cambria" w:eastAsia="Cambria" w:cs="Cambria"/>
                <w:sz w:val="20"/>
                <w:szCs w:val="20"/>
              </w:rPr>
              <w:t>Coordonator de disciplină</w:t>
            </w:r>
          </w:p>
          <w:p w:rsidR="00B12C5E" w:rsidRDefault="00D05F6F" w14:paraId="5104AD5F" wp14:textId="77777777">
            <w:pPr>
              <w:spacing w:after="0"/>
              <w:jc w:val="center"/>
              <w:rPr>
                <w:rFonts w:ascii="Cambria" w:hAnsi="Cambria" w:eastAsia="Cambria" w:cs="Cambria"/>
                <w:sz w:val="20"/>
                <w:szCs w:val="20"/>
              </w:rPr>
            </w:pPr>
            <w:r>
              <w:rPr>
                <w:rFonts w:ascii="Cambria" w:hAnsi="Cambria" w:eastAsia="Cambria" w:cs="Cambria"/>
                <w:sz w:val="20"/>
                <w:szCs w:val="20"/>
                <w:u w:val="single"/>
              </w:rPr>
              <w:t>Prof. univ. dr. Horațiu Catalano</w:t>
            </w:r>
          </w:p>
        </w:tc>
        <w:tc>
          <w:tcPr>
            <w:tcW w:w="5867" w:type="dxa"/>
            <w:gridSpan w:val="3"/>
            <w:tcBorders>
              <w:top w:val="nil"/>
              <w:left w:val="nil"/>
              <w:bottom w:val="nil"/>
              <w:right w:val="nil"/>
            </w:tcBorders>
            <w:vAlign w:val="center"/>
          </w:tcPr>
          <w:p w:rsidR="00B12C5E" w:rsidRDefault="00B12C5E" w14:paraId="7D34F5C7" wp14:textId="77777777">
            <w:pPr>
              <w:spacing w:after="0" w:line="240" w:lineRule="auto"/>
              <w:jc w:val="center"/>
              <w:rPr>
                <w:rFonts w:ascii="Cambria" w:hAnsi="Cambria" w:eastAsia="Cambria" w:cs="Cambria"/>
                <w:sz w:val="20"/>
                <w:szCs w:val="20"/>
              </w:rPr>
            </w:pPr>
          </w:p>
          <w:p w:rsidR="00B12C5E" w:rsidRDefault="00B12C5E" w14:paraId="0B4020A7" wp14:textId="77777777">
            <w:pPr>
              <w:spacing w:after="0" w:line="240" w:lineRule="auto"/>
              <w:jc w:val="center"/>
              <w:rPr>
                <w:rFonts w:ascii="Cambria" w:hAnsi="Cambria" w:eastAsia="Cambria" w:cs="Cambria"/>
                <w:sz w:val="20"/>
                <w:szCs w:val="20"/>
              </w:rPr>
            </w:pPr>
          </w:p>
          <w:p w:rsidR="00B12C5E" w:rsidRDefault="00B12C5E" w14:paraId="1D7B270A" wp14:textId="77777777">
            <w:pPr>
              <w:spacing w:after="0" w:line="240" w:lineRule="auto"/>
              <w:jc w:val="center"/>
              <w:rPr>
                <w:rFonts w:ascii="Cambria" w:hAnsi="Cambria" w:eastAsia="Cambria" w:cs="Cambria"/>
                <w:sz w:val="20"/>
                <w:szCs w:val="20"/>
              </w:rPr>
            </w:pPr>
          </w:p>
          <w:p w:rsidR="00B12C5E" w:rsidRDefault="00D05F6F" w14:paraId="6BD23366" wp14:textId="77777777">
            <w:pPr>
              <w:spacing w:after="0" w:line="240" w:lineRule="auto"/>
              <w:jc w:val="center"/>
              <w:rPr>
                <w:rFonts w:ascii="Cambria" w:hAnsi="Cambria" w:eastAsia="Cambria" w:cs="Cambria"/>
                <w:sz w:val="20"/>
                <w:szCs w:val="20"/>
              </w:rPr>
            </w:pPr>
            <w:r>
              <w:rPr>
                <w:rFonts w:ascii="Cambria" w:hAnsi="Cambria" w:eastAsia="Cambria" w:cs="Cambria"/>
                <w:sz w:val="20"/>
                <w:szCs w:val="20"/>
              </w:rPr>
              <w:t>Tutore de disciplină/</w:t>
            </w:r>
          </w:p>
          <w:p w:rsidR="00B12C5E" w:rsidRDefault="00D05F6F" w14:paraId="29BE274C" wp14:textId="77777777">
            <w:pPr>
              <w:spacing w:after="0"/>
              <w:jc w:val="center"/>
              <w:rPr>
                <w:rFonts w:ascii="Cambria" w:hAnsi="Cambria" w:eastAsia="Cambria" w:cs="Cambria"/>
                <w:sz w:val="20"/>
                <w:szCs w:val="20"/>
                <w:u w:val="single"/>
              </w:rPr>
            </w:pPr>
            <w:r>
              <w:rPr>
                <w:rFonts w:ascii="Cambria" w:hAnsi="Cambria" w:eastAsia="Cambria" w:cs="Cambria"/>
                <w:sz w:val="20"/>
                <w:szCs w:val="20"/>
                <w:u w:val="single"/>
              </w:rPr>
              <w:t>Prof. univ. dr. Horațiu Catalano</w:t>
            </w:r>
          </w:p>
          <w:p w:rsidR="00B12C5E" w:rsidRDefault="00B12C5E" w14:paraId="4F904CB7" wp14:textId="77777777">
            <w:pPr>
              <w:spacing w:after="0"/>
              <w:jc w:val="center"/>
              <w:rPr>
                <w:rFonts w:ascii="Cambria" w:hAnsi="Cambria" w:eastAsia="Cambria" w:cs="Cambria"/>
                <w:sz w:val="20"/>
                <w:szCs w:val="20"/>
                <w:u w:val="single"/>
              </w:rPr>
            </w:pPr>
          </w:p>
          <w:p w:rsidR="00B12C5E" w:rsidRDefault="00B12C5E" w14:paraId="06971CD3" wp14:textId="77777777">
            <w:pPr>
              <w:spacing w:after="0" w:line="240" w:lineRule="auto"/>
              <w:jc w:val="center"/>
              <w:rPr>
                <w:rFonts w:ascii="Cambria" w:hAnsi="Cambria" w:eastAsia="Cambria" w:cs="Cambria"/>
                <w:sz w:val="20"/>
                <w:szCs w:val="20"/>
              </w:rPr>
            </w:pPr>
          </w:p>
        </w:tc>
      </w:tr>
      <w:tr xmlns:wp14="http://schemas.microsoft.com/office/word/2010/wordml" w:rsidR="00B12C5E" w14:paraId="48C57CF0" wp14:textId="77777777">
        <w:tc>
          <w:tcPr>
            <w:tcW w:w="4398" w:type="dxa"/>
            <w:tcBorders>
              <w:top w:val="nil"/>
              <w:left w:val="nil"/>
              <w:bottom w:val="nil"/>
              <w:right w:val="nil"/>
            </w:tcBorders>
            <w:vAlign w:val="center"/>
          </w:tcPr>
          <w:p w:rsidR="00B12C5E" w:rsidRDefault="00D05F6F" w14:paraId="51A59785" wp14:textId="77777777">
            <w:pPr>
              <w:spacing w:after="0" w:line="240" w:lineRule="auto"/>
              <w:jc w:val="center"/>
              <w:rPr>
                <w:rFonts w:ascii="Times New Roman" w:hAnsi="Times New Roman" w:eastAsia="Times New Roman" w:cs="Times New Roman"/>
                <w:i/>
                <w:iCs/>
                <w:sz w:val="20"/>
                <w:szCs w:val="20"/>
              </w:rPr>
            </w:pPr>
            <w:r>
              <w:rPr>
                <w:rFonts w:ascii="Times New Roman" w:hAnsi="Times New Roman" w:eastAsia="Times New Roman" w:cs="Times New Roman"/>
                <w:i/>
                <w:iCs/>
                <w:sz w:val="20"/>
                <w:szCs w:val="20"/>
              </w:rPr>
              <w:t>Data</w:t>
            </w:r>
          </w:p>
          <w:p w:rsidR="00B12C5E" w:rsidRDefault="00D05F6F" w14:paraId="110D0023" wp14:textId="77777777">
            <w:pPr>
              <w:spacing w:after="0" w:line="240" w:lineRule="auto"/>
              <w:jc w:val="center"/>
              <w:rPr>
                <w:rFonts w:ascii="Times New Roman" w:hAnsi="Times New Roman" w:eastAsia="Times New Roman" w:cs="Times New Roman"/>
                <w:i/>
                <w:iCs/>
                <w:sz w:val="20"/>
                <w:szCs w:val="20"/>
              </w:rPr>
            </w:pPr>
            <w:r>
              <w:rPr>
                <w:rFonts w:ascii="Times New Roman" w:hAnsi="Times New Roman" w:eastAsia="Times New Roman" w:cs="Times New Roman"/>
                <w:i/>
                <w:iCs/>
                <w:sz w:val="20"/>
                <w:szCs w:val="20"/>
              </w:rPr>
              <w:t>Noiembrie 2025</w:t>
            </w:r>
          </w:p>
        </w:tc>
        <w:tc>
          <w:tcPr>
            <w:tcW w:w="5867" w:type="dxa"/>
            <w:gridSpan w:val="3"/>
            <w:tcBorders>
              <w:top w:val="nil"/>
              <w:left w:val="nil"/>
              <w:bottom w:val="nil"/>
              <w:right w:val="nil"/>
            </w:tcBorders>
          </w:tcPr>
          <w:p w:rsidR="00B12C5E" w:rsidRDefault="00B12C5E" w14:paraId="2A1F701D" wp14:textId="77777777">
            <w:pPr>
              <w:spacing w:after="0" w:line="240" w:lineRule="auto"/>
              <w:jc w:val="center"/>
              <w:rPr>
                <w:rFonts w:ascii="Times New Roman" w:hAnsi="Times New Roman" w:eastAsia="Times New Roman" w:cs="Times New Roman"/>
                <w:sz w:val="20"/>
                <w:szCs w:val="20"/>
              </w:rPr>
            </w:pPr>
          </w:p>
          <w:p w:rsidR="00B12C5E" w:rsidRDefault="00B12C5E" w14:paraId="03EFCA41" wp14:textId="77777777">
            <w:pPr>
              <w:spacing w:after="0" w:line="240" w:lineRule="auto"/>
              <w:jc w:val="center"/>
              <w:rPr>
                <w:rFonts w:ascii="Times New Roman" w:hAnsi="Times New Roman" w:eastAsia="Times New Roman" w:cs="Times New Roman"/>
                <w:sz w:val="20"/>
                <w:szCs w:val="20"/>
              </w:rPr>
            </w:pPr>
          </w:p>
          <w:p w:rsidR="00B12C5E" w:rsidRDefault="00B12C5E" w14:paraId="5F96A722" wp14:textId="77777777">
            <w:pPr>
              <w:spacing w:after="0" w:line="240" w:lineRule="auto"/>
              <w:jc w:val="center"/>
              <w:rPr>
                <w:rFonts w:ascii="Times New Roman" w:hAnsi="Times New Roman" w:eastAsia="Times New Roman" w:cs="Times New Roman"/>
                <w:sz w:val="20"/>
                <w:szCs w:val="20"/>
              </w:rPr>
            </w:pPr>
          </w:p>
          <w:p w:rsidR="00B12C5E" w:rsidRDefault="00D05F6F" w14:paraId="7D377074" wp14:textId="77777777">
            <w:pPr>
              <w:spacing w:after="0" w:line="240" w:lineRule="auto"/>
              <w:jc w:val="center"/>
              <w:rPr>
                <w:rFonts w:ascii="Times New Roman" w:hAnsi="Times New Roman" w:eastAsia="Times New Roman" w:cs="Times New Roman"/>
                <w:sz w:val="20"/>
                <w:szCs w:val="20"/>
              </w:rPr>
            </w:pPr>
            <w:r>
              <w:rPr>
                <w:rFonts w:ascii="Times New Roman" w:hAnsi="Times New Roman" w:eastAsia="Times New Roman" w:cs="Times New Roman"/>
                <w:sz w:val="20"/>
                <w:szCs w:val="20"/>
              </w:rPr>
              <w:t>Responsabil de studii ID/IFR,</w:t>
            </w:r>
          </w:p>
          <w:p w:rsidR="00B12C5E" w:rsidRDefault="00D05F6F" w14:paraId="6DDAC835" wp14:textId="77777777">
            <w:pPr>
              <w:spacing w:after="0" w:line="240" w:lineRule="auto"/>
              <w:jc w:val="center"/>
              <w:rPr>
                <w:rFonts w:ascii="Times New Roman" w:hAnsi="Times New Roman" w:eastAsia="Times New Roman" w:cs="Times New Roman"/>
                <w:sz w:val="20"/>
                <w:szCs w:val="20"/>
              </w:rPr>
            </w:pPr>
            <w:r>
              <w:rPr>
                <w:rFonts w:ascii="Cambria" w:hAnsi="Cambria" w:eastAsia="Cambria" w:cs="Cambria"/>
                <w:sz w:val="20"/>
                <w:szCs w:val="20"/>
                <w:u w:val="single"/>
              </w:rPr>
              <w:t>Conf. univ. dr. Dana Jucan</w:t>
            </w:r>
          </w:p>
          <w:p w:rsidR="00B12C5E" w:rsidRDefault="00B12C5E" w14:paraId="5B95CD12" wp14:textId="77777777">
            <w:pPr>
              <w:spacing w:after="0" w:line="240" w:lineRule="auto"/>
              <w:jc w:val="center"/>
              <w:rPr>
                <w:rFonts w:ascii="Times New Roman" w:hAnsi="Times New Roman" w:eastAsia="Times New Roman" w:cs="Times New Roman"/>
                <w:sz w:val="20"/>
                <w:szCs w:val="20"/>
              </w:rPr>
            </w:pPr>
          </w:p>
          <w:p w:rsidR="00B12C5E" w:rsidRDefault="00B12C5E" w14:paraId="5220BBB2" wp14:textId="77777777">
            <w:pPr>
              <w:spacing w:after="0" w:line="240" w:lineRule="auto"/>
              <w:jc w:val="center"/>
              <w:rPr>
                <w:rFonts w:ascii="Times New Roman" w:hAnsi="Times New Roman" w:eastAsia="Times New Roman" w:cs="Times New Roman"/>
                <w:sz w:val="20"/>
                <w:szCs w:val="20"/>
              </w:rPr>
            </w:pPr>
          </w:p>
          <w:p w:rsidR="00B12C5E" w:rsidRDefault="00B12C5E" w14:paraId="13CB595B" wp14:textId="77777777">
            <w:pPr>
              <w:spacing w:after="0" w:line="240" w:lineRule="auto"/>
              <w:jc w:val="center"/>
              <w:rPr>
                <w:rFonts w:ascii="Times New Roman" w:hAnsi="Times New Roman" w:eastAsia="Times New Roman" w:cs="Times New Roman"/>
                <w:sz w:val="20"/>
                <w:szCs w:val="20"/>
              </w:rPr>
            </w:pPr>
          </w:p>
          <w:p w:rsidR="00B12C5E" w:rsidRDefault="00B12C5E" w14:paraId="6D9C8D39" wp14:textId="77777777">
            <w:pPr>
              <w:spacing w:after="0" w:line="240" w:lineRule="auto"/>
              <w:jc w:val="center"/>
              <w:rPr>
                <w:rFonts w:ascii="Times New Roman" w:hAnsi="Times New Roman" w:eastAsia="Times New Roman" w:cs="Times New Roman"/>
                <w:sz w:val="20"/>
                <w:szCs w:val="20"/>
              </w:rPr>
            </w:pPr>
          </w:p>
        </w:tc>
      </w:tr>
    </w:tbl>
    <w:p xmlns:wp14="http://schemas.microsoft.com/office/word/2010/wordml" w:rsidR="00B12C5E" w:rsidRDefault="00B12C5E" w14:paraId="675E05EE" wp14:textId="77777777"/>
    <w:p xmlns:wp14="http://schemas.microsoft.com/office/word/2010/wordml" w:rsidR="00B12C5E" w:rsidRDefault="00B12C5E" w14:paraId="2FC17F8B" wp14:textId="77777777"/>
    <w:p xmlns:wp14="http://schemas.microsoft.com/office/word/2010/wordml" w:rsidR="00B12C5E" w:rsidRDefault="00B12C5E" w14:paraId="0A4F7224" wp14:textId="77777777"/>
    <w:p xmlns:wp14="http://schemas.microsoft.com/office/word/2010/wordml" w:rsidR="00B12C5E" w:rsidRDefault="00B12C5E" w14:paraId="5AE48A43" wp14:textId="77777777"/>
    <w:p xmlns:wp14="http://schemas.microsoft.com/office/word/2010/wordml" w:rsidR="00B12C5E" w:rsidRDefault="00B12C5E" w14:paraId="50F40DEB" wp14:textId="77777777"/>
    <w:p xmlns:wp14="http://schemas.microsoft.com/office/word/2010/wordml" w:rsidR="00B12C5E" w:rsidRDefault="00B12C5E" w14:paraId="77A52294" wp14:textId="77777777"/>
    <w:p xmlns:wp14="http://schemas.microsoft.com/office/word/2010/wordml" w:rsidR="00B12C5E" w:rsidRDefault="00B12C5E" w14:paraId="007DCDA8" wp14:textId="77777777"/>
    <w:p xmlns:wp14="http://schemas.microsoft.com/office/word/2010/wordml" w:rsidR="00B12C5E" w:rsidRDefault="00B12C5E" w14:paraId="450EA2D7" wp14:textId="77777777"/>
    <w:p xmlns:wp14="http://schemas.microsoft.com/office/word/2010/wordml" w:rsidR="00B12C5E" w:rsidRDefault="00B12C5E" w14:paraId="3DD355C9" wp14:textId="77777777"/>
    <w:p xmlns:wp14="http://schemas.microsoft.com/office/word/2010/wordml" w:rsidR="00B12C5E" w:rsidRDefault="00B12C5E" w14:paraId="1A81F0B1" wp14:textId="77777777"/>
    <w:p xmlns:wp14="http://schemas.microsoft.com/office/word/2010/wordml" w:rsidR="00B12C5E" w:rsidRDefault="00D05F6F" w14:paraId="38C31762" wp14:textId="77777777">
      <w:pPr>
        <w:pBdr>
          <w:top w:val="nil"/>
          <w:left w:val="nil"/>
          <w:bottom w:val="nil"/>
          <w:right w:val="nil"/>
          <w:between w:val="nil"/>
        </w:pBdr>
        <w:spacing w:after="0" w:line="240" w:lineRule="auto"/>
        <w:jc w:val="both"/>
        <w:rPr>
          <w:rFonts w:ascii="Cambria" w:hAnsi="Cambria" w:eastAsia="Cambria" w:cs="Cambria"/>
          <w:color w:val="000000"/>
          <w:sz w:val="18"/>
          <w:szCs w:val="18"/>
        </w:rPr>
      </w:pPr>
      <w:r>
        <w:rPr>
          <w:rFonts w:ascii="Cambria" w:hAnsi="Cambria" w:eastAsia="Cambria" w:cs="Cambria"/>
          <w:color w:val="000000"/>
          <w:sz w:val="18"/>
          <w:szCs w:val="18"/>
        </w:rPr>
        <w:t xml:space="preserve"> Păstrați doar etichetele care, în conformitate cu </w:t>
      </w:r>
      <w:hyperlink r:id="rId46">
        <w:r>
          <w:rPr>
            <w:rFonts w:ascii="Cambria" w:hAnsi="Cambria" w:eastAsia="Cambria" w:cs="Cambria"/>
            <w:i/>
            <w:iCs/>
            <w:color w:val="0000FF"/>
            <w:sz w:val="18"/>
            <w:szCs w:val="18"/>
            <w:u w:val="single"/>
          </w:rPr>
          <w:t>Procedura de aplicare a etichetelor ODD în procesul academic</w:t>
        </w:r>
      </w:hyperlink>
      <w:r>
        <w:rPr>
          <w:rFonts w:ascii="Cambria" w:hAnsi="Cambria" w:eastAsia="Cambria" w:cs="Cambria"/>
          <w:color w:val="000000"/>
          <w:sz w:val="18"/>
          <w:szCs w:val="18"/>
        </w:rPr>
        <w:t xml:space="preserve">, se potrivesc disciplinei și ștergeți-le pe celelalte, inclusiv eticheta generală pentru </w:t>
      </w:r>
      <w:r>
        <w:rPr>
          <w:rFonts w:ascii="Cambria" w:hAnsi="Cambria" w:eastAsia="Cambria" w:cs="Cambria"/>
          <w:i/>
          <w:iCs/>
          <w:color w:val="000000"/>
          <w:sz w:val="18"/>
          <w:szCs w:val="18"/>
        </w:rPr>
        <w:t>Dezvoltare durabilă</w:t>
      </w:r>
      <w:r>
        <w:rPr>
          <w:rFonts w:ascii="Cambria" w:hAnsi="Cambria" w:eastAsia="Cambria" w:cs="Cambria"/>
          <w:color w:val="000000"/>
          <w:sz w:val="18"/>
          <w:szCs w:val="18"/>
        </w:rPr>
        <w:t xml:space="preserve"> - dacă nu se aplică. Dacă nicio etichetă nu descrie disciplina, ștergeți-le pe toate și scrieți "</w:t>
      </w:r>
      <w:r>
        <w:rPr>
          <w:rFonts w:ascii="Cambria" w:hAnsi="Cambria" w:eastAsia="Cambria" w:cs="Cambria"/>
          <w:i/>
          <w:iCs/>
          <w:color w:val="000000"/>
          <w:sz w:val="18"/>
          <w:szCs w:val="18"/>
        </w:rPr>
        <w:t>Nu se aplică.</w:t>
      </w:r>
      <w:r>
        <w:rPr>
          <w:rFonts w:ascii="Cambria" w:hAnsi="Cambria" w:eastAsia="Cambria" w:cs="Cambria"/>
          <w:color w:val="000000"/>
          <w:sz w:val="18"/>
          <w:szCs w:val="18"/>
        </w:rPr>
        <w:t>"</w:t>
      </w:r>
    </w:p>
    <w:p xmlns:wp14="http://schemas.microsoft.com/office/word/2010/wordml" w:rsidR="00B12C5E" w:rsidRDefault="00B12C5E" w14:paraId="717AAFBA" wp14:textId="77777777">
      <w:pPr>
        <w:spacing w:before="240"/>
        <w:rPr>
          <w:sz w:val="24"/>
          <w:szCs w:val="24"/>
        </w:rPr>
      </w:pPr>
    </w:p>
    <w:sectPr w:rsidR="00B12C5E">
      <w:headerReference w:type="default" r:id="rId47"/>
      <w:footerReference w:type="default" r:id="rId48"/>
      <w:pgSz w:w="11907" w:h="16839" w:orient="portrait"/>
      <w:pgMar w:top="2250" w:right="1106" w:bottom="1440" w:left="1259"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xmlns:wp14="http://schemas.microsoft.com/office/word/2010/wordml" w:rsidR="00D05F6F" w:rsidRDefault="00D05F6F" w14:paraId="2908EB2C" wp14:textId="77777777">
      <w:pPr>
        <w:spacing w:after="0" w:line="240" w:lineRule="auto"/>
      </w:pPr>
      <w:r>
        <w:separator/>
      </w:r>
    </w:p>
  </w:endnote>
  <w:endnote w:type="continuationSeparator" w:id="0">
    <w:p xmlns:wp14="http://schemas.microsoft.com/office/word/2010/wordml" w:rsidR="00D05F6F" w:rsidRDefault="00D05F6F" w14:paraId="121FD38A" wp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w:fontKey="{19E6EA79-D1A3-4E4D-8B65-982081A60408}" r:id="rId1"/>
    <w:embedBold w:fontKey="{B2C26675-58F2-42E2-84C9-473E1B4EC819}" r:id="rId2"/>
  </w:font>
  <w:font w:name="Cambria">
    <w:panose1 w:val="02040503050406030204"/>
    <w:charset w:val="00"/>
    <w:family w:val="roman"/>
    <w:pitch w:val="variable"/>
    <w:sig w:usb0="E00006FF" w:usb1="420024FF" w:usb2="02000000" w:usb3="00000000" w:csb0="0000019F" w:csb1="00000000"/>
    <w:embedRegular w:fontKey="{3888A03D-5756-4758-91A5-53DCD933DBAB}" r:id="rId3"/>
    <w:embedBold w:fontKey="{F004189D-86F7-4B40-867F-AF81BDFD18FB}" r:id="rId4"/>
    <w:embedItalic w:fontKey="{AC5AF6B1-FE64-4346-93AF-15907FEEA4F5}" r:id="rId5"/>
    <w:embedBoldItalic w:fontKey="{08C1AC49-B46E-45F1-9627-9B05A5695B80}" r:id="rId6"/>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w:fontKey="{D78E6C92-058F-4C8A-AAD8-2E66B647D5A6}" r:id="rId7"/>
  </w:font>
  <w:font w:name="Georgia">
    <w:panose1 w:val="02040502050405020303"/>
    <w:charset w:val="00"/>
    <w:family w:val="roman"/>
    <w:pitch w:val="variable"/>
    <w:sig w:usb0="00000287" w:usb1="00000000" w:usb2="00000000" w:usb3="00000000" w:csb0="0000009F" w:csb1="00000000"/>
    <w:embedItalic w:fontKey="{740AF8B6-CB36-4D73-A0A5-2B21FE8327DC}" r:id="rId8"/>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xmlns:wp14="http://schemas.microsoft.com/office/word/2010/wordml" w:rsidR="00B12C5E" w:rsidRDefault="00B12C5E" w14:paraId="1FE2DD96" wp14:textId="77777777">
    <w:pPr>
      <w:widowControl w:val="0"/>
      <w:pBdr>
        <w:top w:val="nil"/>
        <w:left w:val="nil"/>
        <w:bottom w:val="nil"/>
        <w:right w:val="nil"/>
        <w:between w:val="nil"/>
      </w:pBdr>
      <w:spacing w:after="0"/>
      <w:rPr>
        <w:color w:val="000000"/>
      </w:rPr>
    </w:pPr>
  </w:p>
  <w:tbl>
    <w:tblPr>
      <w:tblStyle w:val="ab"/>
      <w:tblW w:w="9540" w:type="dxa"/>
      <w:tblLayout w:type="fixed"/>
      <w:tblLook w:val="0600" w:firstRow="0" w:lastRow="0" w:firstColumn="0" w:lastColumn="0" w:noHBand="1" w:noVBand="1"/>
    </w:tblPr>
    <w:tblGrid>
      <w:gridCol w:w="3180"/>
      <w:gridCol w:w="3180"/>
      <w:gridCol w:w="3180"/>
    </w:tblGrid>
    <w:tr xmlns:wp14="http://schemas.microsoft.com/office/word/2010/wordml" w:rsidR="00B12C5E" w14:paraId="27357532" wp14:textId="77777777">
      <w:trPr>
        <w:trHeight w:val="300"/>
      </w:trPr>
      <w:tc>
        <w:tcPr>
          <w:tcW w:w="3180" w:type="dxa"/>
        </w:tcPr>
        <w:p w:rsidR="00B12C5E" w:rsidRDefault="00B12C5E" w14:paraId="07F023C8" wp14:textId="77777777">
          <w:pPr>
            <w:pBdr>
              <w:top w:val="nil"/>
              <w:left w:val="nil"/>
              <w:bottom w:val="nil"/>
              <w:right w:val="nil"/>
              <w:between w:val="nil"/>
            </w:pBdr>
            <w:tabs>
              <w:tab w:val="center" w:pos="4680"/>
              <w:tab w:val="right" w:pos="9360"/>
            </w:tabs>
            <w:spacing w:after="0" w:line="240" w:lineRule="auto"/>
            <w:ind w:left="-115"/>
            <w:rPr>
              <w:color w:val="000000"/>
            </w:rPr>
          </w:pPr>
        </w:p>
      </w:tc>
      <w:tc>
        <w:tcPr>
          <w:tcW w:w="3180" w:type="dxa"/>
        </w:tcPr>
        <w:p w:rsidR="00B12C5E" w:rsidRDefault="00B12C5E" w14:paraId="4BDB5498" wp14:textId="77777777">
          <w:pPr>
            <w:pBdr>
              <w:top w:val="nil"/>
              <w:left w:val="nil"/>
              <w:bottom w:val="nil"/>
              <w:right w:val="nil"/>
              <w:between w:val="nil"/>
            </w:pBdr>
            <w:tabs>
              <w:tab w:val="center" w:pos="4680"/>
              <w:tab w:val="right" w:pos="9360"/>
            </w:tabs>
            <w:spacing w:after="0" w:line="240" w:lineRule="auto"/>
            <w:jc w:val="center"/>
            <w:rPr>
              <w:color w:val="000000"/>
            </w:rPr>
          </w:pPr>
        </w:p>
      </w:tc>
      <w:tc>
        <w:tcPr>
          <w:tcW w:w="3180" w:type="dxa"/>
        </w:tcPr>
        <w:p w:rsidR="00B12C5E" w:rsidRDefault="00B12C5E" w14:paraId="2916C19D" wp14:textId="77777777">
          <w:pPr>
            <w:pBdr>
              <w:top w:val="nil"/>
              <w:left w:val="nil"/>
              <w:bottom w:val="nil"/>
              <w:right w:val="nil"/>
              <w:between w:val="nil"/>
            </w:pBdr>
            <w:tabs>
              <w:tab w:val="center" w:pos="4680"/>
              <w:tab w:val="right" w:pos="9360"/>
            </w:tabs>
            <w:spacing w:after="0" w:line="240" w:lineRule="auto"/>
            <w:ind w:right="-115"/>
            <w:jc w:val="right"/>
            <w:rPr>
              <w:color w:val="000000"/>
            </w:rPr>
          </w:pPr>
        </w:p>
      </w:tc>
    </w:tr>
  </w:tbl>
  <w:p xmlns:wp14="http://schemas.microsoft.com/office/word/2010/wordml" w:rsidR="00B12C5E" w:rsidRDefault="00B12C5E" w14:paraId="74869460" wp14:textId="77777777">
    <w:pPr>
      <w:pBdr>
        <w:top w:val="nil"/>
        <w:left w:val="nil"/>
        <w:bottom w:val="nil"/>
        <w:right w:val="nil"/>
        <w:between w:val="nil"/>
      </w:pBdr>
      <w:tabs>
        <w:tab w:val="center" w:pos="4680"/>
        <w:tab w:val="right" w:pos="9360"/>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xmlns:wp14="http://schemas.microsoft.com/office/word/2010/wordml" w:rsidR="00D05F6F" w:rsidRDefault="00D05F6F" w14:paraId="187F57B8" wp14:textId="77777777">
      <w:pPr>
        <w:spacing w:after="0" w:line="240" w:lineRule="auto"/>
      </w:pPr>
      <w:r>
        <w:separator/>
      </w:r>
    </w:p>
  </w:footnote>
  <w:footnote w:type="continuationSeparator" w:id="0">
    <w:p xmlns:wp14="http://schemas.microsoft.com/office/word/2010/wordml" w:rsidR="00D05F6F" w:rsidRDefault="00D05F6F" w14:paraId="54738AF4" wp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xmlns:wp14="http://schemas.microsoft.com/office/word/2010/wordml" w:rsidR="00B12C5E" w:rsidRDefault="00D05F6F" w14:paraId="62CD5E58" wp14:textId="77777777">
    <w:pPr>
      <w:pBdr>
        <w:top w:val="nil"/>
        <w:left w:val="nil"/>
        <w:bottom w:val="nil"/>
        <w:right w:val="nil"/>
        <w:between w:val="nil"/>
      </w:pBdr>
      <w:tabs>
        <w:tab w:val="center" w:pos="4680"/>
        <w:tab w:val="right" w:pos="9360"/>
      </w:tabs>
      <w:spacing w:after="0" w:line="240" w:lineRule="auto"/>
      <w:ind w:left="-1440"/>
      <w:jc w:val="both"/>
      <w:rPr>
        <w:color w:val="000000"/>
      </w:rPr>
    </w:pPr>
    <w:r>
      <w:rPr>
        <w:noProof/>
      </w:rPr>
      <w:drawing>
        <wp:anchor xmlns:wp14="http://schemas.microsoft.com/office/word/2010/wordprocessingDrawing" distT="0" distB="0" distL="0" distR="0" simplePos="0" relativeHeight="251658240" behindDoc="1" locked="0" layoutInCell="1" hidden="0" allowOverlap="1" wp14:anchorId="36403FDC" wp14:editId="7777777">
          <wp:simplePos x="0" y="0"/>
          <wp:positionH relativeFrom="column">
            <wp:posOffset>3106420</wp:posOffset>
          </wp:positionH>
          <wp:positionV relativeFrom="paragraph">
            <wp:posOffset>340995</wp:posOffset>
          </wp:positionV>
          <wp:extent cx="590550" cy="590550"/>
          <wp:effectExtent l="0" t="0" r="0" b="0"/>
          <wp:wrapNone/>
          <wp:docPr id="1911497752" name="image2.jpg" descr="A picture containing ico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jpg" descr="A picture containing icon&#10;&#10;Description automatically generated"/>
                  <pic:cNvPicPr preferRelativeResize="0"/>
                </pic:nvPicPr>
                <pic:blipFill>
                  <a:blip r:embed="rId1"/>
                  <a:srcRect/>
                  <a:stretch>
                    <a:fillRect/>
                  </a:stretch>
                </pic:blipFill>
                <pic:spPr>
                  <a:xfrm>
                    <a:off x="0" y="0"/>
                    <a:ext cx="590550" cy="590550"/>
                  </a:xfrm>
                  <a:prstGeom prst="rect">
                    <a:avLst/>
                  </a:prstGeom>
                  <a:ln/>
                </pic:spPr>
              </pic:pic>
            </a:graphicData>
          </a:graphic>
        </wp:anchor>
      </w:drawing>
    </w:r>
    <w:r>
      <w:rPr>
        <w:noProof/>
      </w:rPr>
      <w:drawing>
        <wp:anchor xmlns:wp14="http://schemas.microsoft.com/office/word/2010/wordprocessingDrawing" distT="0" distB="0" distL="0" distR="0" simplePos="0" relativeHeight="251659264" behindDoc="1" locked="0" layoutInCell="1" hidden="0" allowOverlap="1" wp14:anchorId="7FB586A5" wp14:editId="7777777">
          <wp:simplePos x="0" y="0"/>
          <wp:positionH relativeFrom="column">
            <wp:posOffset>5439410</wp:posOffset>
          </wp:positionH>
          <wp:positionV relativeFrom="paragraph">
            <wp:posOffset>342900</wp:posOffset>
          </wp:positionV>
          <wp:extent cx="594360" cy="594360"/>
          <wp:effectExtent l="0" t="0" r="0" b="0"/>
          <wp:wrapNone/>
          <wp:docPr id="1911497751" name="image1.png" descr="Log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Logo&#10;&#10;Description automatically generated"/>
                  <pic:cNvPicPr preferRelativeResize="0"/>
                </pic:nvPicPr>
                <pic:blipFill>
                  <a:blip r:embed="rId2"/>
                  <a:srcRect/>
                  <a:stretch>
                    <a:fillRect/>
                  </a:stretch>
                </pic:blipFill>
                <pic:spPr>
                  <a:xfrm>
                    <a:off x="0" y="0"/>
                    <a:ext cx="594360" cy="594360"/>
                  </a:xfrm>
                  <a:prstGeom prst="rect">
                    <a:avLst/>
                  </a:prstGeom>
                  <a:ln/>
                </pic:spPr>
              </pic:pic>
            </a:graphicData>
          </a:graphic>
        </wp:anchor>
      </w:drawing>
    </w:r>
    <w:r>
      <w:rPr>
        <w:noProof/>
      </w:rPr>
      <mc:AlternateContent>
        <mc:Choice Requires="wps">
          <w:drawing>
            <wp:anchor xmlns:wp14="http://schemas.microsoft.com/office/word/2010/wordprocessingDrawing" distT="0" distB="0" distL="114300" distR="114300" simplePos="0" relativeHeight="251660288" behindDoc="0" locked="0" layoutInCell="1" hidden="0" allowOverlap="1" wp14:anchorId="6BBC9B42" wp14:editId="7777777">
              <wp:simplePos x="0" y="0"/>
              <wp:positionH relativeFrom="column">
                <wp:posOffset>732790</wp:posOffset>
              </wp:positionH>
              <wp:positionV relativeFrom="paragraph">
                <wp:posOffset>959485</wp:posOffset>
              </wp:positionV>
              <wp:extent cx="0" cy="12700"/>
              <wp:effectExtent l="0" t="0" r="0" b="0"/>
              <wp:wrapNone/>
              <wp:docPr id="1911497748" name="Straight Arrow Connector 1911497748"/>
              <wp:cNvGraphicFramePr/>
              <a:graphic xmlns:a="http://schemas.openxmlformats.org/drawingml/2006/main">
                <a:graphicData uri="http://schemas.microsoft.com/office/word/2010/wordprocessingShape">
                  <wps:wsp>
                    <wps:cNvCnPr/>
                    <wps:spPr>
                      <a:xfrm rot="10800000">
                        <a:off x="2682000" y="3780000"/>
                        <a:ext cx="5328000" cy="0"/>
                      </a:xfrm>
                      <a:prstGeom prst="straightConnector1">
                        <a:avLst/>
                      </a:prstGeom>
                      <a:noFill/>
                      <a:ln w="9525" cap="flat" cmpd="sng">
                        <a:solidFill>
                          <a:srgbClr val="7F7F7F"/>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xmlns:wp14="http://schemas.microsoft.com/office/word/2010/wordprocessingDrawing" distT="0" distB="0" distL="114300" distR="114300" simplePos="0" relativeHeight="0" behindDoc="0" locked="0" layoutInCell="1" hidden="0" allowOverlap="1" wp14:anchorId="7917EDD8" wp14:editId="7777777">
              <wp:simplePos x="0" y="0"/>
              <wp:positionH relativeFrom="column">
                <wp:posOffset>732790</wp:posOffset>
              </wp:positionH>
              <wp:positionV relativeFrom="paragraph">
                <wp:posOffset>959485</wp:posOffset>
              </wp:positionV>
              <wp:extent cx="0" cy="12700"/>
              <wp:effectExtent l="0" t="0" r="0" b="0"/>
              <wp:wrapNone/>
              <wp:docPr id="1699503953" name="image5.png"/>
              <a:graphic>
                <a:graphicData uri="http://schemas.openxmlformats.org/drawingml/2006/picture">
                  <pic:pic>
                    <pic:nvPicPr>
                      <pic:cNvPr id="0" name="image5.png"/>
                      <pic:cNvPicPr preferRelativeResize="0"/>
                    </pic:nvPicPr>
                    <pic:blipFill>
                      <a:blip r:embed="rId3"/>
                      <a:srcRect/>
                      <a:stretch>
                        <a:fillRect/>
                      </a:stretch>
                    </pic:blipFill>
                    <pic:spPr>
                      <a:xfrm>
                        <a:off x="0" y="0"/>
                        <a:ext cx="0" cy="12700"/>
                      </a:xfrm>
                      <a:prstGeom prst="rect"/>
                      <a:ln/>
                    </pic:spPr>
                  </pic:pic>
                </a:graphicData>
              </a:graphic>
            </wp:anchor>
          </w:drawing>
        </mc:Fallback>
      </mc:AlternateContent>
    </w:r>
    <w:r>
      <w:rPr>
        <w:noProof/>
      </w:rPr>
      <w:drawing>
        <wp:anchor xmlns:wp14="http://schemas.microsoft.com/office/word/2010/wordprocessingDrawing" distT="0" distB="0" distL="114300" distR="114300" simplePos="0" relativeHeight="251661312" behindDoc="0" locked="0" layoutInCell="1" hidden="0" allowOverlap="1" wp14:anchorId="015FA442" wp14:editId="7777777">
          <wp:simplePos x="0" y="0"/>
          <wp:positionH relativeFrom="column">
            <wp:posOffset>-206374</wp:posOffset>
          </wp:positionH>
          <wp:positionV relativeFrom="paragraph">
            <wp:posOffset>120650</wp:posOffset>
          </wp:positionV>
          <wp:extent cx="2324100" cy="1179195"/>
          <wp:effectExtent l="0" t="0" r="0" b="0"/>
          <wp:wrapSquare wrapText="bothSides" distT="0" distB="0" distL="114300" distR="114300"/>
          <wp:docPr id="1911497755" name="image8.png" descr="Sigla ubb claudiopolitana_pt antent-01"/>
          <wp:cNvGraphicFramePr/>
          <a:graphic xmlns:a="http://schemas.openxmlformats.org/drawingml/2006/main">
            <a:graphicData uri="http://schemas.openxmlformats.org/drawingml/2006/picture">
              <pic:pic xmlns:pic="http://schemas.openxmlformats.org/drawingml/2006/picture">
                <pic:nvPicPr>
                  <pic:cNvPr id="0" name="image8.png" descr="Sigla ubb claudiopolitana_pt antent-01"/>
                  <pic:cNvPicPr preferRelativeResize="0"/>
                </pic:nvPicPr>
                <pic:blipFill>
                  <a:blip r:embed="rId4"/>
                  <a:srcRect/>
                  <a:stretch>
                    <a:fillRect/>
                  </a:stretch>
                </pic:blipFill>
                <pic:spPr>
                  <a:xfrm>
                    <a:off x="0" y="0"/>
                    <a:ext cx="2324100" cy="1179195"/>
                  </a:xfrm>
                  <a:prstGeom prst="rect">
                    <a:avLst/>
                  </a:prstGeom>
                  <a:ln/>
                </pic:spPr>
              </pic:pic>
            </a:graphicData>
          </a:graphic>
        </wp:anchor>
      </w:drawing>
    </w:r>
    <w:r>
      <w:rPr>
        <w:noProof/>
      </w:rPr>
      <mc:AlternateContent>
        <mc:Choice Requires="wpg">
          <w:drawing>
            <wp:anchor xmlns:wp14="http://schemas.microsoft.com/office/word/2010/wordprocessingDrawing" distT="0" distB="0" distL="114300" distR="114300" simplePos="0" relativeHeight="251662336" behindDoc="0" locked="0" layoutInCell="1" hidden="0" allowOverlap="1" wp14:anchorId="201FEBFB" wp14:editId="7777777">
              <wp:simplePos x="0" y="0"/>
              <wp:positionH relativeFrom="column">
                <wp:posOffset>2824798</wp:posOffset>
              </wp:positionH>
              <wp:positionV relativeFrom="paragraph">
                <wp:posOffset>932498</wp:posOffset>
              </wp:positionV>
              <wp:extent cx="3324225" cy="472440"/>
              <wp:effectExtent l="0" t="0" r="0" b="0"/>
              <wp:wrapNone/>
              <wp:docPr id="1911497750" name="Rectangle 1911497750"/>
              <wp:cNvGraphicFramePr/>
              <a:graphic xmlns:a="http://schemas.openxmlformats.org/drawingml/2006/main">
                <a:graphicData uri="http://schemas.microsoft.com/office/word/2010/wordprocessingShape">
                  <wps:wsp>
                    <wps:cNvSpPr/>
                    <wps:spPr>
                      <a:xfrm flipH="1">
                        <a:off x="3688650" y="3548543"/>
                        <a:ext cx="3314700" cy="462915"/>
                      </a:xfrm>
                      <a:prstGeom prst="rect">
                        <a:avLst/>
                      </a:prstGeom>
                      <a:noFill/>
                      <a:ln>
                        <a:noFill/>
                      </a:ln>
                    </wps:spPr>
                    <wps:txbx>
                      <w:txbxContent>
                        <w:p xmlns:wp14="http://schemas.microsoft.com/office/word/2010/wordml" w:rsidR="00B12C5E" w:rsidRDefault="00D05F6F" w14:paraId="64ECB5FA" wp14:textId="77777777">
                          <w:pPr>
                            <w:spacing w:before="100" w:after="100" w:line="240" w:lineRule="auto"/>
                            <w:jc w:val="right"/>
                            <w:textDirection w:val="btLr"/>
                          </w:pPr>
                          <w:r>
                            <w:rPr>
                              <w:b/>
                              <w:color w:val="7F7F7F"/>
                              <w:sz w:val="24"/>
                            </w:rPr>
                            <w:t>Facultatea de Psihologie si Științe ale Educației</w:t>
                          </w:r>
                        </w:p>
                        <w:p xmlns:wp14="http://schemas.microsoft.com/office/word/2010/wordml" w:rsidR="00B12C5E" w:rsidRDefault="00D05F6F" w14:paraId="2EACAF5E" wp14:textId="77777777">
                          <w:pPr>
                            <w:spacing w:before="100" w:after="100" w:line="240" w:lineRule="auto"/>
                            <w:jc w:val="right"/>
                            <w:textDirection w:val="btLr"/>
                          </w:pPr>
                          <w:r>
                            <w:rPr>
                              <w:b/>
                              <w:color w:val="7F7F7F"/>
                              <w:sz w:val="24"/>
                            </w:rPr>
                            <w:t>Departamentul de Științe ale Educației</w:t>
                          </w:r>
                        </w:p>
                      </w:txbxContent>
                    </wps:txbx>
                    <wps:bodyPr spcFirstLastPara="1" wrap="square" lIns="91425" tIns="45700" rIns="91425" bIns="4570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xmlns:wp14="http://schemas.microsoft.com/office/word/2010/wordprocessingDrawing" distT="0" distB="0" distL="114300" distR="114300" simplePos="0" relativeHeight="0" behindDoc="0" locked="0" layoutInCell="1" hidden="0" allowOverlap="1" wp14:anchorId="337D5FE8" wp14:editId="7777777">
              <wp:simplePos x="0" y="0"/>
              <wp:positionH relativeFrom="column">
                <wp:posOffset>2824798</wp:posOffset>
              </wp:positionH>
              <wp:positionV relativeFrom="paragraph">
                <wp:posOffset>932498</wp:posOffset>
              </wp:positionV>
              <wp:extent cx="3324225" cy="472440"/>
              <wp:effectExtent l="0" t="0" r="0" b="0"/>
              <wp:wrapNone/>
              <wp:docPr id="714453081" name="image7.png"/>
              <a:graphic>
                <a:graphicData uri="http://schemas.openxmlformats.org/drawingml/2006/picture">
                  <pic:pic>
                    <pic:nvPicPr>
                      <pic:cNvPr id="0" name="image7.png"/>
                      <pic:cNvPicPr preferRelativeResize="0"/>
                    </pic:nvPicPr>
                    <pic:blipFill>
                      <a:blip r:embed="rId3"/>
                      <a:srcRect/>
                      <a:stretch>
                        <a:fillRect/>
                      </a:stretch>
                    </pic:blipFill>
                    <pic:spPr>
                      <a:xfrm>
                        <a:off x="0" y="0"/>
                        <a:ext cx="3324225" cy="472440"/>
                      </a:xfrm>
                      <a:prstGeom prst="rect"/>
                      <a:ln/>
                    </pic:spPr>
                  </pic:pic>
                </a:graphicData>
              </a:graphic>
            </wp:anchor>
          </w:drawing>
        </mc:Fallback>
      </mc:AlternateContent>
    </w:r>
    <w:r>
      <w:rPr>
        <w:noProof/>
      </w:rPr>
      <mc:AlternateContent>
        <mc:Choice Requires="wpg">
          <w:drawing>
            <wp:anchor xmlns:wp14="http://schemas.microsoft.com/office/word/2010/wordprocessingDrawing" distT="0" distB="0" distL="114300" distR="114300" simplePos="0" relativeHeight="251663360" behindDoc="0" locked="0" layoutInCell="1" hidden="0" allowOverlap="1" wp14:anchorId="7654C25F" wp14:editId="7777777">
              <wp:simplePos x="0" y="0"/>
              <wp:positionH relativeFrom="column">
                <wp:posOffset>3843972</wp:posOffset>
              </wp:positionH>
              <wp:positionV relativeFrom="paragraph">
                <wp:posOffset>338138</wp:posOffset>
              </wp:positionV>
              <wp:extent cx="1485900" cy="600075"/>
              <wp:effectExtent l="0" t="0" r="0" b="0"/>
              <wp:wrapNone/>
              <wp:docPr id="1911497749" name="Rectangle 1911497749"/>
              <wp:cNvGraphicFramePr/>
              <a:graphic xmlns:a="http://schemas.openxmlformats.org/drawingml/2006/main">
                <a:graphicData uri="http://schemas.microsoft.com/office/word/2010/wordprocessingShape">
                  <wps:wsp>
                    <wps:cNvSpPr/>
                    <wps:spPr>
                      <a:xfrm flipH="1">
                        <a:off x="4607813" y="3484725"/>
                        <a:ext cx="1476375" cy="590550"/>
                      </a:xfrm>
                      <a:prstGeom prst="rect">
                        <a:avLst/>
                      </a:prstGeom>
                      <a:noFill/>
                      <a:ln>
                        <a:noFill/>
                      </a:ln>
                    </wps:spPr>
                    <wps:txbx>
                      <w:txbxContent>
                        <w:p xmlns:wp14="http://schemas.microsoft.com/office/word/2010/wordml" w:rsidR="00B12C5E" w:rsidRDefault="00D05F6F" w14:paraId="71F5725E" wp14:textId="77777777">
                          <w:pPr>
                            <w:spacing w:line="240" w:lineRule="auto"/>
                            <w:jc w:val="center"/>
                            <w:textDirection w:val="btLr"/>
                          </w:pPr>
                          <w:r>
                            <w:rPr>
                              <w:color w:val="244061"/>
                              <w:sz w:val="16"/>
                            </w:rPr>
                            <w:t>Str.Sindicatelor nr.7</w:t>
                          </w:r>
                        </w:p>
                        <w:p xmlns:wp14="http://schemas.microsoft.com/office/word/2010/wordml" w:rsidR="00B12C5E" w:rsidRDefault="00D05F6F" w14:paraId="2CD7BECE" wp14:textId="77777777">
                          <w:pPr>
                            <w:spacing w:before="100" w:after="100" w:line="240" w:lineRule="auto"/>
                            <w:jc w:val="center"/>
                            <w:textDirection w:val="btLr"/>
                          </w:pPr>
                          <w:r>
                            <w:rPr>
                              <w:color w:val="244061"/>
                              <w:sz w:val="16"/>
                            </w:rPr>
                            <w:t>Cluj-Napoca, RO-400029</w:t>
                          </w:r>
                        </w:p>
                        <w:p xmlns:wp14="http://schemas.microsoft.com/office/word/2010/wordml" w:rsidR="00B12C5E" w:rsidRDefault="00D05F6F" w14:paraId="0F57935D" wp14:textId="77777777">
                          <w:pPr>
                            <w:spacing w:before="100" w:after="100" w:line="240" w:lineRule="auto"/>
                            <w:jc w:val="center"/>
                            <w:textDirection w:val="btLr"/>
                          </w:pPr>
                          <w:r>
                            <w:rPr>
                              <w:color w:val="244061"/>
                              <w:sz w:val="16"/>
                            </w:rPr>
                            <w:t>Tel.: 0264-405337</w:t>
                          </w:r>
                        </w:p>
                        <w:p xmlns:wp14="http://schemas.microsoft.com/office/word/2010/wordml" w:rsidR="00B12C5E" w:rsidRDefault="00D05F6F" w14:paraId="16D5DCE8" wp14:textId="77777777">
                          <w:pPr>
                            <w:spacing w:before="100" w:after="100" w:line="240" w:lineRule="auto"/>
                            <w:jc w:val="center"/>
                            <w:textDirection w:val="btLr"/>
                          </w:pPr>
                          <w:r>
                            <w:rPr>
                              <w:color w:val="244061"/>
                              <w:sz w:val="16"/>
                            </w:rPr>
                            <w:t>https://dse.psiedu.ubbcluj.ro</w:t>
                          </w:r>
                        </w:p>
                        <w:p xmlns:wp14="http://schemas.microsoft.com/office/word/2010/wordml" w:rsidR="00B12C5E" w:rsidRDefault="00B12C5E" w14:paraId="56EE48EE" wp14:textId="77777777">
                          <w:pPr>
                            <w:spacing w:before="100" w:after="100" w:line="240" w:lineRule="auto"/>
                            <w:jc w:val="center"/>
                            <w:textDirection w:val="btLr"/>
                          </w:pPr>
                        </w:p>
                      </w:txbxContent>
                    </wps:txbx>
                    <wps:bodyPr spcFirstLastPara="1" wrap="square" lIns="91425" tIns="45700" rIns="91425" bIns="4570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xmlns:wp14="http://schemas.microsoft.com/office/word/2010/wordprocessingDrawing" distT="0" distB="0" distL="114300" distR="114300" simplePos="0" relativeHeight="0" behindDoc="0" locked="0" layoutInCell="1" hidden="0" allowOverlap="1" wp14:anchorId="5359FB05" wp14:editId="7777777">
              <wp:simplePos x="0" y="0"/>
              <wp:positionH relativeFrom="column">
                <wp:posOffset>3843972</wp:posOffset>
              </wp:positionH>
              <wp:positionV relativeFrom="paragraph">
                <wp:posOffset>338138</wp:posOffset>
              </wp:positionV>
              <wp:extent cx="1485900" cy="600075"/>
              <wp:effectExtent l="0" t="0" r="0" b="0"/>
              <wp:wrapNone/>
              <wp:docPr id="1360152808" name="image6.png"/>
              <a:graphic>
                <a:graphicData uri="http://schemas.openxmlformats.org/drawingml/2006/picture">
                  <pic:pic>
                    <pic:nvPicPr>
                      <pic:cNvPr id="0" name="image6.png"/>
                      <pic:cNvPicPr preferRelativeResize="0"/>
                    </pic:nvPicPr>
                    <pic:blipFill>
                      <a:blip r:embed="rId3"/>
                      <a:srcRect/>
                      <a:stretch>
                        <a:fillRect/>
                      </a:stretch>
                    </pic:blipFill>
                    <pic:spPr>
                      <a:xfrm>
                        <a:off x="0" y="0"/>
                        <a:ext cx="1485900" cy="600075"/>
                      </a:xfrm>
                      <a:prstGeom prst="rect"/>
                      <a:ln/>
                    </pic:spPr>
                  </pic:pic>
                </a:graphicData>
              </a:graphic>
            </wp:anchor>
          </w:drawing>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F46507D"/>
    <w:multiLevelType w:val="multilevel"/>
    <w:tmpl w:val="FFFFFFFF"/>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1854760688">
    <w:abstractNumId w:val="0"/>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embedTrueTypeFonts/>
  <w:trackRevisions w:val="fals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2C5E"/>
    <w:rsid w:val="002507A2"/>
    <w:rsid w:val="00B12C5E"/>
    <w:rsid w:val="00D05F6F"/>
    <w:rsid w:val="04791B6C"/>
    <w:rsid w:val="0DB6A12A"/>
    <w:rsid w:val="13B2633F"/>
    <w:rsid w:val="1D54B459"/>
    <w:rsid w:val="26ED477D"/>
    <w:rsid w:val="2C38630A"/>
    <w:rsid w:val="2FD3122D"/>
    <w:rsid w:val="3A14B562"/>
    <w:rsid w:val="4C468181"/>
    <w:rsid w:val="64E03CF3"/>
    <w:rsid w:val="6D3A02D9"/>
    <w:rsid w:val="6D960D34"/>
    <w:rsid w:val="7AEE6C2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4:docId w14:val="2E48B9FA"/>
  <w15:docId w15:val="{C33CFB02-53B0-404E-A3B4-782D911F4CAE}"/>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Calibri" w:hAnsi="Calibri" w:eastAsia="Calibri" w:cs="Calibri"/>
        <w:sz w:val="22"/>
        <w:szCs w:val="22"/>
        <w:lang w:val="ro" w:eastAsia="ja-JP"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uiPriority w:val="9"/>
    <w:qFormat/>
    <w:pPr>
      <w:keepNext/>
      <w:keepLines/>
      <w:spacing w:before="480" w:after="0"/>
      <w:outlineLvl w:val="0"/>
    </w:pPr>
    <w:rPr>
      <w:rFonts w:ascii="Cambria" w:hAnsi="Cambria" w:eastAsia="Cambria" w:cs="Cambria"/>
      <w:b/>
      <w:bCs/>
      <w:color w:val="365F91"/>
      <w:sz w:val="28"/>
      <w:szCs w:val="28"/>
    </w:rPr>
  </w:style>
  <w:style w:type="paragraph" w:styleId="Heading2">
    <w:name w:val="heading 2"/>
    <w:basedOn w:val="Normal"/>
    <w:next w:val="Normal"/>
    <w:uiPriority w:val="9"/>
    <w:semiHidden/>
    <w:unhideWhenUsed/>
    <w:qFormat/>
    <w:pPr>
      <w:keepNext/>
      <w:spacing w:before="240" w:after="60"/>
      <w:outlineLvl w:val="1"/>
    </w:pPr>
    <w:rPr>
      <w:rFonts w:ascii="Cambria" w:hAnsi="Cambria" w:eastAsia="Cambria" w:cs="Cambria"/>
      <w:b/>
      <w:bCs/>
      <w:i/>
      <w:iCs/>
      <w:sz w:val="28"/>
      <w:szCs w:val="28"/>
    </w:rPr>
  </w:style>
  <w:style w:type="paragraph" w:styleId="Heading3">
    <w:name w:val="heading 3"/>
    <w:basedOn w:val="Normal"/>
    <w:next w:val="Normal"/>
    <w:uiPriority w:val="9"/>
    <w:semiHidden/>
    <w:unhideWhenUsed/>
    <w:qFormat/>
    <w:pPr>
      <w:keepNext/>
      <w:spacing w:before="240" w:after="60"/>
      <w:outlineLvl w:val="2"/>
    </w:pPr>
    <w:rPr>
      <w:b/>
      <w:bCs/>
      <w:sz w:val="26"/>
      <w:szCs w:val="26"/>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Normal0" w:customStyle="1">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styleId="Hyperlink">
    <w:name w:val="Hyperlink"/>
    <w:basedOn w:val="DefaultParagraphFont"/>
    <w:uiPriority w:val="99"/>
    <w:unhideWhenUsed/>
    <w:rsid w:val="006D3922"/>
    <w:rPr>
      <w:color w:val="0000FF" w:themeColor="hyperlink"/>
      <w:u w:val="single"/>
    </w:rPr>
  </w:style>
  <w:style w:type="character" w:styleId="FollowedHyperlink">
    <w:name w:val="FollowedHyperlink"/>
    <w:basedOn w:val="DefaultParagraphFont"/>
    <w:uiPriority w:val="99"/>
    <w:semiHidden/>
    <w:unhideWhenUsed/>
    <w:rsid w:val="000F369B"/>
    <w:rPr>
      <w:color w:val="800080" w:themeColor="followedHyperlink"/>
      <w:u w:val="single"/>
    </w:rPr>
  </w:style>
  <w:style w:type="paragraph" w:styleId="ListParagraph">
    <w:name w:val="List Paragraph"/>
    <w:basedOn w:val="Normal"/>
    <w:uiPriority w:val="34"/>
    <w:qFormat/>
    <w:rsid w:val="0097089A"/>
    <w:pPr>
      <w:spacing w:after="160" w:line="256" w:lineRule="auto"/>
      <w:ind w:left="720"/>
      <w:contextualSpacing/>
    </w:pPr>
    <w:rPr>
      <w:rFonts w:asciiTheme="minorHAnsi" w:hAnsiTheme="minorHAnsi" w:eastAsiaTheme="minorHAnsi" w:cstheme="minorBidi"/>
      <w:lang w:val="en-US" w:eastAsia="en-US"/>
    </w:rPr>
  </w:style>
  <w:style w:type="table" w:styleId="TableGrid">
    <w:name w:val="Table Grid"/>
    <w:basedOn w:val="TableNormal"/>
    <w:uiPriority w:val="99"/>
    <w:rsid w:val="0097089A"/>
    <w:pPr>
      <w:spacing w:after="0" w:line="240" w:lineRule="auto"/>
    </w:pPr>
    <w:rPr>
      <w:rFonts w:asciiTheme="minorHAnsi" w:hAnsiTheme="minorHAnsi" w:eastAsiaTheme="minorHAnsi" w:cstheme="minorBidi"/>
      <w:lang w:val="en-US" w:eastAsia="en-US"/>
    </w:rPr>
    <w:tblPr>
      <w:tblInd w:w="0" w:type="nil"/>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UnresolvedMention1" w:customStyle="1">
    <w:name w:val="Unresolved Mention1"/>
    <w:basedOn w:val="DefaultParagraphFont"/>
    <w:uiPriority w:val="99"/>
    <w:semiHidden/>
    <w:unhideWhenUsed/>
    <w:rsid w:val="004C4A81"/>
    <w:rPr>
      <w:color w:val="605E5C"/>
      <w:shd w:val="clear" w:color="auto" w:fill="E1DFDD"/>
    </w:rPr>
  </w:style>
  <w:style w:type="character" w:styleId="ams" w:customStyle="1">
    <w:name w:val="ams"/>
    <w:basedOn w:val="DefaultParagraphFont"/>
    <w:rsid w:val="000C6493"/>
  </w:style>
  <w:style w:type="paragraph" w:styleId="NormalWeb">
    <w:name w:val="Normal (Web)"/>
    <w:basedOn w:val="Normal"/>
    <w:uiPriority w:val="99"/>
    <w:unhideWhenUsed/>
    <w:rsid w:val="00A31213"/>
    <w:pPr>
      <w:spacing w:before="100" w:beforeAutospacing="1" w:after="100" w:afterAutospacing="1" w:line="240" w:lineRule="auto"/>
    </w:pPr>
    <w:rPr>
      <w:rFonts w:ascii="Times New Roman" w:hAnsi="Times New Roman" w:eastAsia="Times New Roman" w:cs="Times New Roman"/>
      <w:sz w:val="24"/>
      <w:szCs w:val="24"/>
      <w:lang w:val="en-US" w:eastAsia="en-US"/>
    </w:rPr>
  </w:style>
  <w:style w:type="character" w:styleId="Strong">
    <w:name w:val="Strong"/>
    <w:basedOn w:val="DefaultParagraphFont"/>
    <w:uiPriority w:val="22"/>
    <w:qFormat/>
    <w:rsid w:val="00A31213"/>
    <w:rPr>
      <w:b/>
      <w:bCs/>
    </w:rPr>
  </w:style>
  <w:style w:type="character" w:styleId="Emphasis">
    <w:name w:val="Emphasis"/>
    <w:basedOn w:val="DefaultParagraphFont"/>
    <w:uiPriority w:val="20"/>
    <w:qFormat/>
    <w:rsid w:val="00CB0AA5"/>
    <w:rPr>
      <w:i/>
      <w:iCs/>
    </w:rPr>
  </w:style>
  <w:style w:type="character" w:styleId="CommentReference">
    <w:name w:val="annotation reference"/>
    <w:basedOn w:val="DefaultParagraphFont"/>
    <w:uiPriority w:val="99"/>
    <w:semiHidden/>
    <w:unhideWhenUsed/>
    <w:rsid w:val="00B9282F"/>
    <w:rPr>
      <w:sz w:val="16"/>
      <w:szCs w:val="16"/>
    </w:rPr>
  </w:style>
  <w:style w:type="paragraph" w:styleId="CommentText">
    <w:name w:val="annotation text"/>
    <w:basedOn w:val="Normal"/>
    <w:link w:val="CommentTextChar"/>
    <w:uiPriority w:val="99"/>
    <w:semiHidden/>
    <w:unhideWhenUsed/>
    <w:rsid w:val="00B9282F"/>
    <w:pPr>
      <w:spacing w:line="240" w:lineRule="auto"/>
    </w:pPr>
    <w:rPr>
      <w:sz w:val="20"/>
      <w:szCs w:val="20"/>
    </w:rPr>
  </w:style>
  <w:style w:type="character" w:styleId="CommentTextChar" w:customStyle="1">
    <w:name w:val="Comment Text Char"/>
    <w:basedOn w:val="DefaultParagraphFont"/>
    <w:link w:val="CommentText"/>
    <w:uiPriority w:val="99"/>
    <w:semiHidden/>
    <w:rsid w:val="00B9282F"/>
    <w:rPr>
      <w:sz w:val="20"/>
      <w:szCs w:val="20"/>
    </w:rPr>
  </w:style>
  <w:style w:type="paragraph" w:styleId="CommentSubject">
    <w:name w:val="annotation subject"/>
    <w:basedOn w:val="CommentText"/>
    <w:next w:val="CommentText"/>
    <w:link w:val="CommentSubjectChar"/>
    <w:uiPriority w:val="99"/>
    <w:semiHidden/>
    <w:unhideWhenUsed/>
    <w:rsid w:val="00B9282F"/>
    <w:rPr>
      <w:b/>
      <w:bCs/>
    </w:rPr>
  </w:style>
  <w:style w:type="character" w:styleId="CommentSubjectChar" w:customStyle="1">
    <w:name w:val="Comment Subject Char"/>
    <w:basedOn w:val="CommentTextChar"/>
    <w:link w:val="CommentSubject"/>
    <w:uiPriority w:val="99"/>
    <w:semiHidden/>
    <w:rsid w:val="00B9282F"/>
    <w:rPr>
      <w:b/>
      <w:bCs/>
      <w:sz w:val="20"/>
      <w:szCs w:val="20"/>
    </w:rPr>
  </w:style>
  <w:style w:type="character" w:styleId="UnresolvedMention2" w:customStyle="1">
    <w:name w:val="Unresolved Mention2"/>
    <w:basedOn w:val="DefaultParagraphFont"/>
    <w:uiPriority w:val="99"/>
    <w:semiHidden/>
    <w:unhideWhenUsed/>
    <w:rsid w:val="00275496"/>
    <w:rPr>
      <w:color w:val="605E5C"/>
      <w:shd w:val="clear" w:color="auto" w:fill="E1DFDD"/>
    </w:rPr>
  </w:style>
  <w:style w:type="paragraph" w:styleId="Header">
    <w:name w:val="header"/>
    <w:basedOn w:val="Normal"/>
    <w:link w:val="HeaderChar"/>
    <w:uiPriority w:val="99"/>
    <w:unhideWhenUsed/>
    <w:rsid w:val="00DB504F"/>
    <w:pPr>
      <w:tabs>
        <w:tab w:val="center" w:pos="4680"/>
        <w:tab w:val="right" w:pos="9360"/>
      </w:tabs>
      <w:spacing w:after="0" w:line="240" w:lineRule="auto"/>
    </w:pPr>
  </w:style>
  <w:style w:type="character" w:styleId="HeaderChar" w:customStyle="1">
    <w:name w:val="Header Char"/>
    <w:basedOn w:val="DefaultParagraphFont"/>
    <w:link w:val="Header"/>
    <w:uiPriority w:val="99"/>
    <w:rsid w:val="00DB504F"/>
  </w:style>
  <w:style w:type="paragraph" w:styleId="Footer">
    <w:name w:val="footer"/>
    <w:basedOn w:val="Normal"/>
    <w:link w:val="FooterChar"/>
    <w:uiPriority w:val="99"/>
    <w:unhideWhenUsed/>
    <w:rsid w:val="00DB504F"/>
    <w:pPr>
      <w:tabs>
        <w:tab w:val="center" w:pos="4680"/>
        <w:tab w:val="right" w:pos="9360"/>
      </w:tabs>
      <w:spacing w:after="0" w:line="240" w:lineRule="auto"/>
    </w:pPr>
  </w:style>
  <w:style w:type="character" w:styleId="FooterChar" w:customStyle="1">
    <w:name w:val="Footer Char"/>
    <w:basedOn w:val="DefaultParagraphFont"/>
    <w:link w:val="Footer"/>
    <w:uiPriority w:val="99"/>
    <w:rsid w:val="00DB504F"/>
  </w:style>
  <w:style w:type="paragraph" w:styleId="BalloonText">
    <w:name w:val="Balloon Text"/>
    <w:basedOn w:val="Normal"/>
    <w:link w:val="BalloonTextChar"/>
    <w:uiPriority w:val="99"/>
    <w:semiHidden/>
    <w:unhideWhenUsed/>
    <w:rsid w:val="00A87238"/>
    <w:pPr>
      <w:spacing w:after="0" w:line="240" w:lineRule="auto"/>
    </w:pPr>
    <w:rPr>
      <w:rFonts w:ascii="Segoe UI" w:hAnsi="Segoe UI" w:cs="Segoe UI"/>
      <w:sz w:val="18"/>
      <w:szCs w:val="18"/>
    </w:rPr>
  </w:style>
  <w:style w:type="character" w:styleId="BalloonTextChar" w:customStyle="1">
    <w:name w:val="Balloon Text Char"/>
    <w:basedOn w:val="DefaultParagraphFont"/>
    <w:link w:val="BalloonText"/>
    <w:uiPriority w:val="99"/>
    <w:semiHidden/>
    <w:rsid w:val="00A87238"/>
    <w:rPr>
      <w:rFonts w:ascii="Segoe UI" w:hAnsi="Segoe UI" w:cs="Segoe UI"/>
      <w:sz w:val="18"/>
      <w:szCs w:val="18"/>
    </w:rPr>
  </w:style>
  <w:style w:type="paragraph" w:styleId="FootnoteText">
    <w:name w:val="footnote text"/>
    <w:basedOn w:val="Normal"/>
    <w:link w:val="FootnoteTextChar"/>
    <w:uiPriority w:val="99"/>
    <w:unhideWhenUsed/>
    <w:rsid w:val="00502C7D"/>
    <w:pPr>
      <w:spacing w:after="0" w:line="240" w:lineRule="auto"/>
    </w:pPr>
    <w:rPr>
      <w:rFonts w:asciiTheme="minorHAnsi" w:hAnsiTheme="minorHAnsi" w:eastAsiaTheme="minorHAnsi" w:cstheme="minorBidi"/>
      <w:kern w:val="2"/>
      <w:sz w:val="20"/>
      <w:szCs w:val="20"/>
      <w:lang w:val="en-US" w:eastAsia="en-US"/>
    </w:rPr>
  </w:style>
  <w:style w:type="character" w:styleId="FootnoteTextChar" w:customStyle="1">
    <w:name w:val="Footnote Text Char"/>
    <w:basedOn w:val="DefaultParagraphFont"/>
    <w:link w:val="FootnoteText"/>
    <w:uiPriority w:val="99"/>
    <w:rsid w:val="00502C7D"/>
    <w:rPr>
      <w:rFonts w:asciiTheme="minorHAnsi" w:hAnsiTheme="minorHAnsi" w:eastAsiaTheme="minorHAnsi" w:cstheme="minorBidi"/>
      <w:kern w:val="2"/>
      <w:sz w:val="20"/>
      <w:szCs w:val="20"/>
      <w:lang w:val="en-US" w:eastAsia="en-US"/>
    </w:rPr>
  </w:style>
  <w:style w:type="character" w:styleId="FootnoteReference">
    <w:name w:val="footnote reference"/>
    <w:uiPriority w:val="99"/>
    <w:semiHidden/>
    <w:unhideWhenUsed/>
    <w:rsid w:val="00502C7D"/>
    <w:rPr>
      <w:vertAlign w:val="superscript"/>
    </w:rPr>
  </w:style>
  <w:style w:type="paragraph" w:styleId="Subtitle">
    <w:name w:val="Subtitle"/>
    <w:basedOn w:val="Normal"/>
    <w:next w:val="Normal"/>
    <w:uiPriority w:val="11"/>
    <w:qFormat/>
    <w:pPr>
      <w:keepNext/>
      <w:keepLines/>
      <w:spacing w:before="360" w:after="80"/>
    </w:pPr>
    <w:rPr>
      <w:rFonts w:ascii="Georgia" w:hAnsi="Georgia" w:eastAsia="Georgia" w:cs="Georgia"/>
      <w:i/>
      <w:iCs/>
      <w:color w:val="666666"/>
      <w:sz w:val="48"/>
      <w:szCs w:val="48"/>
    </w:rPr>
  </w:style>
  <w:style w:type="table" w:styleId="a" w:customStyle="1">
    <w:basedOn w:val="TableNormal"/>
    <w:tblPr>
      <w:tblStyleRowBandSize w:val="1"/>
      <w:tblStyleColBandSize w:val="1"/>
      <w:tblCellMar>
        <w:left w:w="115" w:type="dxa"/>
        <w:right w:w="115" w:type="dxa"/>
      </w:tblCellMar>
    </w:tblPr>
  </w:style>
  <w:style w:type="table" w:styleId="a0" w:customStyle="1">
    <w:basedOn w:val="TableNormal"/>
    <w:tblPr>
      <w:tblStyleRowBandSize w:val="1"/>
      <w:tblStyleColBandSize w:val="1"/>
      <w:tblCellMar>
        <w:left w:w="115" w:type="dxa"/>
        <w:right w:w="115" w:type="dxa"/>
      </w:tblCellMar>
    </w:tblPr>
  </w:style>
  <w:style w:type="table" w:styleId="a1" w:customStyle="1">
    <w:basedOn w:val="TableNormal"/>
    <w:tblPr>
      <w:tblStyleRowBandSize w:val="1"/>
      <w:tblStyleColBandSize w:val="1"/>
      <w:tblCellMar>
        <w:left w:w="115" w:type="dxa"/>
        <w:right w:w="115" w:type="dxa"/>
      </w:tblCellMar>
    </w:tblPr>
  </w:style>
  <w:style w:type="table" w:styleId="a2" w:customStyle="1">
    <w:basedOn w:val="TableNormal"/>
    <w:tblPr>
      <w:tblStyleRowBandSize w:val="1"/>
      <w:tblStyleColBandSize w:val="1"/>
      <w:tblCellMar>
        <w:left w:w="115" w:type="dxa"/>
        <w:right w:w="115" w:type="dxa"/>
      </w:tblCellMar>
    </w:tblPr>
  </w:style>
  <w:style w:type="table" w:styleId="a3" w:customStyle="1">
    <w:basedOn w:val="TableNormal"/>
    <w:tblPr>
      <w:tblStyleRowBandSize w:val="1"/>
      <w:tblStyleColBandSize w:val="1"/>
      <w:tblCellMar>
        <w:left w:w="115" w:type="dxa"/>
        <w:right w:w="115" w:type="dxa"/>
      </w:tblCellMar>
    </w:tblPr>
  </w:style>
  <w:style w:type="table" w:styleId="a4" w:customStyle="1">
    <w:basedOn w:val="TableNormal"/>
    <w:tblPr>
      <w:tblStyleRowBandSize w:val="1"/>
      <w:tblStyleColBandSize w:val="1"/>
      <w:tblCellMar>
        <w:left w:w="115" w:type="dxa"/>
        <w:right w:w="115" w:type="dxa"/>
      </w:tblCellMar>
    </w:tblPr>
  </w:style>
  <w:style w:type="table" w:styleId="a5" w:customStyle="1">
    <w:basedOn w:val="TableNormal"/>
    <w:tblPr>
      <w:tblStyleRowBandSize w:val="1"/>
      <w:tblStyleColBandSize w:val="1"/>
      <w:tblCellMar>
        <w:left w:w="115" w:type="dxa"/>
        <w:right w:w="115" w:type="dxa"/>
      </w:tblCellMar>
    </w:tblPr>
  </w:style>
  <w:style w:type="table" w:styleId="a6" w:customStyle="1">
    <w:basedOn w:val="TableNormal"/>
    <w:tblPr>
      <w:tblStyleRowBandSize w:val="1"/>
      <w:tblStyleColBandSize w:val="1"/>
      <w:tblCellMar>
        <w:left w:w="115" w:type="dxa"/>
        <w:right w:w="115" w:type="dxa"/>
      </w:tblCellMar>
    </w:tblPr>
  </w:style>
  <w:style w:type="table" w:styleId="a7" w:customStyle="1">
    <w:basedOn w:val="TableNormal"/>
    <w:tblPr>
      <w:tblStyleRowBandSize w:val="1"/>
      <w:tblStyleColBandSize w:val="1"/>
      <w:tblCellMar>
        <w:left w:w="115" w:type="dxa"/>
        <w:right w:w="115" w:type="dxa"/>
      </w:tblCellMar>
    </w:tblPr>
  </w:style>
  <w:style w:type="table" w:styleId="a8" w:customStyle="1">
    <w:basedOn w:val="TableNormal"/>
    <w:tblPr>
      <w:tblStyleRowBandSize w:val="1"/>
      <w:tblStyleColBandSize w:val="1"/>
      <w:tblCellMar>
        <w:left w:w="115" w:type="dxa"/>
        <w:right w:w="115" w:type="dxa"/>
      </w:tblCellMar>
    </w:tblPr>
  </w:style>
  <w:style w:type="table" w:styleId="a9" w:customStyle="1">
    <w:basedOn w:val="TableNormal"/>
    <w:tblPr>
      <w:tblStyleRowBandSize w:val="1"/>
      <w:tblStyleColBandSize w:val="1"/>
      <w:tblCellMar>
        <w:left w:w="115" w:type="dxa"/>
        <w:right w:w="115" w:type="dxa"/>
      </w:tblCellMar>
    </w:tblPr>
  </w:style>
  <w:style w:type="table" w:styleId="aa" w:customStyle="1">
    <w:basedOn w:val="TableNormal"/>
    <w:pPr>
      <w:spacing w:after="0" w:line="240" w:lineRule="auto"/>
    </w:pPr>
    <w:rPr>
      <w:rFonts w:ascii="Cambria" w:hAnsi="Cambria" w:eastAsia="Cambria" w:cs="Cambria"/>
    </w:rPr>
    <w:tblPr>
      <w:tblStyleRowBandSize w:val="1"/>
      <w:tblStyleColBandSize w:val="1"/>
    </w:tblPr>
  </w:style>
  <w:style w:type="table" w:styleId="ab" w:customStyle="1">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hyperlink" Target="http://dx.doi.org/10.3390/su15118611" TargetMode="External" Id="rId13" /><Relationship Type="http://schemas.openxmlformats.org/officeDocument/2006/relationships/hyperlink" Target="https://doi.org/10.15503/emet2019.9.21" TargetMode="External" Id="rId18" /><Relationship Type="http://schemas.openxmlformats.org/officeDocument/2006/relationships/hyperlink" Target="http://dx.doi.org/10.1016/j.sbspro.2014.08.180" TargetMode="External" Id="rId26" /><Relationship Type="http://schemas.openxmlformats.org/officeDocument/2006/relationships/hyperlink" Target="http://dx.doi.org/10.1016/j.sbspro.2014.08.180" TargetMode="External" Id="rId39" /><Relationship Type="http://schemas.openxmlformats.org/officeDocument/2006/relationships/hyperlink" Target="https://doi.org/10.15405/epes.23056.26" TargetMode="External" Id="rId21" /><Relationship Type="http://schemas.openxmlformats.org/officeDocument/2006/relationships/hyperlink" Target="https://doi.org/10.18662/rrem/16.4/905" TargetMode="External" Id="rId34" /><Relationship Type="http://schemas.openxmlformats.org/officeDocument/2006/relationships/hyperlink" Target="https://doi.org/10.15503/emet2019.9.21" TargetMode="External" Id="rId42" /><Relationship Type="http://schemas.openxmlformats.org/officeDocument/2006/relationships/header" Target="header1.xml" Id="rId47" /><Relationship Type="http://schemas.openxmlformats.org/officeDocument/2006/relationships/theme" Target="theme/theme1.xml" Id="rId50" /><Relationship Type="http://schemas.openxmlformats.org/officeDocument/2006/relationships/endnotes" Target="endnotes.xml" Id="rId7" /><Relationship Type="http://schemas.openxmlformats.org/officeDocument/2006/relationships/numbering" Target="numbering.xml" Id="rId2" /><Relationship Type="http://schemas.openxmlformats.org/officeDocument/2006/relationships/hyperlink" Target="http://dx.doi.org/10.1016/j.sbspro.2015.02.084" TargetMode="External" Id="rId16" /><Relationship Type="http://schemas.openxmlformats.org/officeDocument/2006/relationships/hyperlink" Target="http://dx.doi.org/10.1016/j.sbspro.2015.02.084" TargetMode="External" Id="rId29" /><Relationship Type="http://schemas.openxmlformats.org/officeDocument/2006/relationships/hyperlink" Target="https://doi.org/10.18662/rrem/16.4/905" TargetMode="External" Id="rId11" /><Relationship Type="http://schemas.openxmlformats.org/officeDocument/2006/relationships/hyperlink" Target="http://dx.doi.org/10.3390/su15118611" TargetMode="External" Id="rId24" /><Relationship Type="http://schemas.openxmlformats.org/officeDocument/2006/relationships/hyperlink" Target="https://doi.org/10.15405/epes.23056.26" TargetMode="External" Id="rId32" /><Relationship Type="http://schemas.openxmlformats.org/officeDocument/2006/relationships/hyperlink" Target="http://dx.doi.org/10.3390/su15118611" TargetMode="External" Id="rId37" /><Relationship Type="http://schemas.openxmlformats.org/officeDocument/2006/relationships/hyperlink" Target="http://dx.doi.org/10.1016/j.sbspro.2015.02.084" TargetMode="External" Id="rId40" /><Relationship Type="http://schemas.openxmlformats.org/officeDocument/2006/relationships/image" Target="media/image2.png" Id="rId45" /><Relationship Type="http://schemas.openxmlformats.org/officeDocument/2006/relationships/webSettings" Target="webSettings.xml" Id="rId5" /><Relationship Type="http://schemas.openxmlformats.org/officeDocument/2006/relationships/hyperlink" Target="http://dx.doi.org/10.1016/j.sbspro.2014.08.180" TargetMode="External" Id="rId15" /><Relationship Type="http://schemas.openxmlformats.org/officeDocument/2006/relationships/hyperlink" Target="https://doi.org/10.18662/rrem/16.4/905" TargetMode="External" Id="rId23" /><Relationship Type="http://schemas.openxmlformats.org/officeDocument/2006/relationships/hyperlink" Target="http://dx.doi.org/10.1016/j.sbspro.2015.02.084" TargetMode="External" Id="rId28" /><Relationship Type="http://schemas.openxmlformats.org/officeDocument/2006/relationships/hyperlink" Target="http://dx.doi.org/10.3390/su15118611" TargetMode="External" Id="rId36" /><Relationship Type="http://schemas.openxmlformats.org/officeDocument/2006/relationships/fontTable" Target="fontTable.xml" Id="rId49" /><Relationship Type="http://schemas.openxmlformats.org/officeDocument/2006/relationships/hyperlink" Target="https://doi.org/10.18662/rrem/16.4/905" TargetMode="External" Id="rId10" /><Relationship Type="http://schemas.openxmlformats.org/officeDocument/2006/relationships/hyperlink" Target="https://doi.org/10.15503/emet2019.9.21" TargetMode="External" Id="rId19" /><Relationship Type="http://schemas.openxmlformats.org/officeDocument/2006/relationships/hyperlink" Target="https://doi.org/10.15503/emet2019.9.21" TargetMode="External" Id="rId31" /><Relationship Type="http://schemas.openxmlformats.org/officeDocument/2006/relationships/image" Target="media/image1.png" Id="rId44" /><Relationship Type="http://schemas.openxmlformats.org/officeDocument/2006/relationships/settings" Target="settings.xml" Id="rId4" /><Relationship Type="http://schemas.openxmlformats.org/officeDocument/2006/relationships/hyperlink" Target="https://doi.org/10.15405/epes.23056.26" TargetMode="External" Id="rId9" /><Relationship Type="http://schemas.openxmlformats.org/officeDocument/2006/relationships/hyperlink" Target="http://dx.doi.org/10.1016/j.sbspro.2014.08.180" TargetMode="External" Id="rId14" /><Relationship Type="http://schemas.openxmlformats.org/officeDocument/2006/relationships/hyperlink" Target="https://doi.org/10.18662/rrem/16.4/905" TargetMode="External" Id="rId22" /><Relationship Type="http://schemas.openxmlformats.org/officeDocument/2006/relationships/hyperlink" Target="http://dx.doi.org/10.1016/j.sbspro.2014.08.180" TargetMode="External" Id="rId27" /><Relationship Type="http://schemas.openxmlformats.org/officeDocument/2006/relationships/hyperlink" Target="https://doi.org/10.15503/emet2019.9.21" TargetMode="External" Id="rId30" /><Relationship Type="http://schemas.openxmlformats.org/officeDocument/2006/relationships/hyperlink" Target="https://doi.org/10.18662/rrem/16.4/905" TargetMode="External" Id="rId35" /><Relationship Type="http://schemas.openxmlformats.org/officeDocument/2006/relationships/hyperlink" Target="https://doi.org/10.15503/emet2019.9.21" TargetMode="External" Id="rId43" /><Relationship Type="http://schemas.openxmlformats.org/officeDocument/2006/relationships/footer" Target="footer1.xml" Id="rId48" /><Relationship Type="http://schemas.openxmlformats.org/officeDocument/2006/relationships/hyperlink" Target="https://doi.org/10.15405/epes.23056.26" TargetMode="External" Id="rId8" /><Relationship Type="http://schemas.openxmlformats.org/officeDocument/2006/relationships/styles" Target="styles.xml" Id="rId3" /><Relationship Type="http://schemas.openxmlformats.org/officeDocument/2006/relationships/hyperlink" Target="http://dx.doi.org/10.3390/su15118611" TargetMode="External" Id="rId12" /><Relationship Type="http://schemas.openxmlformats.org/officeDocument/2006/relationships/hyperlink" Target="http://dx.doi.org/10.1016/j.sbspro.2015.02.084" TargetMode="External" Id="rId17" /><Relationship Type="http://schemas.openxmlformats.org/officeDocument/2006/relationships/hyperlink" Target="http://dx.doi.org/10.3390/su15118611" TargetMode="External" Id="rId25" /><Relationship Type="http://schemas.openxmlformats.org/officeDocument/2006/relationships/hyperlink" Target="https://doi.org/10.15405/epes.23056.26" TargetMode="External" Id="rId33" /><Relationship Type="http://schemas.openxmlformats.org/officeDocument/2006/relationships/hyperlink" Target="http://dx.doi.org/10.1016/j.sbspro.2014.08.180" TargetMode="External" Id="rId38" /><Relationship Type="http://schemas.openxmlformats.org/officeDocument/2006/relationships/hyperlink" Target="https://green.ubbcluj.ro/procedura-de-aplicare-a-etichetelor-odd/" TargetMode="External" Id="rId46" /><Relationship Type="http://schemas.openxmlformats.org/officeDocument/2006/relationships/hyperlink" Target="https://doi.org/10.15405/epes.23056.26" TargetMode="External" Id="rId20" /><Relationship Type="http://schemas.openxmlformats.org/officeDocument/2006/relationships/hyperlink" Target="http://dx.doi.org/10.1016/j.sbspro.2015.02.084" TargetMode="External" Id="rId41" /><Relationship Type="http://schemas.openxmlformats.org/officeDocument/2006/relationships/customXml" Target="../customXml/item1.xml" Id="rId1" /><Relationship Type="http://schemas.openxmlformats.org/officeDocument/2006/relationships/footnotes" Target="footnotes.xml" Id="rId6"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jpg"/><Relationship Id="rId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DaxtesEFdL4EdYheNghDi7NusZg==">CgMxLjA4AHIhMXdvVEFYbGRwTUhHNDJiclJxblFxeVpmaFl3VlNIN0da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User</dc:creator>
  <lastModifiedBy>Dana-Amalia Jucan</lastModifiedBy>
  <revision>4</revision>
  <dcterms:created xsi:type="dcterms:W3CDTF">2025-11-20T09:08:00.0000000Z</dcterms:created>
  <dcterms:modified xsi:type="dcterms:W3CDTF">2025-11-22T08:13:07.5548672Z</dcterms:modified>
</coreProperties>
</file>